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C7FE" w14:textId="77777777" w:rsidR="000A4C4C" w:rsidRPr="00D60C0B" w:rsidRDefault="00E04D47" w:rsidP="00731065">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 xml:space="preserve">Please </w:t>
      </w:r>
      <w:r w:rsidR="000A4C4C" w:rsidRPr="00D60C0B">
        <w:rPr>
          <w:rFonts w:ascii="Arial" w:hAnsi="Arial" w:cs="Arial"/>
          <w:b/>
          <w:color w:val="548DD4" w:themeColor="text2" w:themeTint="99"/>
          <w:sz w:val="28"/>
          <w:szCs w:val="20"/>
        </w:rPr>
        <w:t xml:space="preserve">Tailor Cover Page </w:t>
      </w:r>
      <w:r w:rsidR="00AD012C" w:rsidRPr="00D60C0B">
        <w:rPr>
          <w:rFonts w:ascii="Arial" w:hAnsi="Arial" w:cs="Arial"/>
          <w:b/>
          <w:color w:val="548DD4" w:themeColor="text2" w:themeTint="99"/>
          <w:sz w:val="28"/>
          <w:szCs w:val="20"/>
        </w:rPr>
        <w:t>to meet the need</w:t>
      </w:r>
      <w:r w:rsidRPr="00D60C0B">
        <w:rPr>
          <w:rFonts w:ascii="Arial" w:hAnsi="Arial" w:cs="Arial"/>
          <w:b/>
          <w:color w:val="548DD4" w:themeColor="text2" w:themeTint="99"/>
          <w:sz w:val="28"/>
          <w:szCs w:val="20"/>
        </w:rPr>
        <w:t xml:space="preserve"> of your Organization</w:t>
      </w:r>
    </w:p>
    <w:p w14:paraId="43BB5183" w14:textId="77777777" w:rsidR="00C37877" w:rsidRPr="00731065" w:rsidRDefault="00D07813" w:rsidP="00731065">
      <w:pPr>
        <w:spacing w:line="480" w:lineRule="auto"/>
        <w:ind w:left="304" w:right="310"/>
        <w:jc w:val="center"/>
        <w:rPr>
          <w:rFonts w:ascii="Arial" w:hAnsi="Arial" w:cs="Arial"/>
          <w:b/>
          <w:sz w:val="28"/>
          <w:szCs w:val="20"/>
        </w:rPr>
      </w:pPr>
      <w:commentRangeStart w:id="0"/>
      <w:r w:rsidRPr="00731065">
        <w:rPr>
          <w:rFonts w:ascii="Arial" w:hAnsi="Arial" w:cs="Arial"/>
          <w:b/>
          <w:sz w:val="28"/>
          <w:szCs w:val="20"/>
        </w:rPr>
        <w:t>Nassau</w:t>
      </w:r>
      <w:commentRangeEnd w:id="0"/>
      <w:r w:rsidR="00F50DDF">
        <w:rPr>
          <w:rStyle w:val="CommentReference"/>
        </w:rPr>
        <w:commentReference w:id="0"/>
      </w:r>
      <w:r w:rsidRPr="00731065">
        <w:rPr>
          <w:rFonts w:ascii="Arial" w:hAnsi="Arial" w:cs="Arial"/>
          <w:b/>
          <w:sz w:val="28"/>
          <w:szCs w:val="20"/>
        </w:rPr>
        <w:t xml:space="preserve"> County</w:t>
      </w:r>
    </w:p>
    <w:p w14:paraId="0432DA32" w14:textId="77777777"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14:paraId="2DE96E35" w14:textId="77777777" w:rsidR="007F5A55" w:rsidRDefault="00C37877" w:rsidP="00DA074A">
      <w:pPr>
        <w:spacing w:line="480" w:lineRule="auto"/>
        <w:ind w:left="304" w:right="310"/>
        <w:jc w:val="center"/>
        <w:rPr>
          <w:rFonts w:ascii="Arial" w:hAnsi="Arial" w:cs="Arial"/>
          <w:b/>
          <w:spacing w:val="-3"/>
          <w:szCs w:val="20"/>
        </w:rPr>
      </w:pPr>
      <w:r w:rsidRPr="000C0679">
        <w:rPr>
          <w:rFonts w:ascii="Arial" w:hAnsi="Arial" w:cs="Arial"/>
          <w:b/>
          <w:spacing w:val="-3"/>
          <w:szCs w:val="20"/>
        </w:rPr>
        <w:t>201</w:t>
      </w:r>
      <w:r w:rsidR="00DA074A">
        <w:rPr>
          <w:rFonts w:ascii="Arial" w:hAnsi="Arial" w:cs="Arial"/>
          <w:b/>
          <w:spacing w:val="-3"/>
          <w:szCs w:val="20"/>
        </w:rPr>
        <w:t>9-2021</w:t>
      </w:r>
    </w:p>
    <w:p w14:paraId="6F35AA03" w14:textId="77777777" w:rsidR="00DA074A" w:rsidRDefault="00DA074A" w:rsidP="00DA074A">
      <w:pPr>
        <w:spacing w:line="480" w:lineRule="auto"/>
        <w:ind w:left="304" w:right="310"/>
        <w:jc w:val="center"/>
        <w:rPr>
          <w:rFonts w:ascii="Arial" w:hAnsi="Arial" w:cs="Arial"/>
          <w:b/>
          <w:spacing w:val="-1"/>
          <w:sz w:val="20"/>
          <w:szCs w:val="20"/>
        </w:rPr>
      </w:pPr>
    </w:p>
    <w:p w14:paraId="78C82F38" w14:textId="77777777" w:rsidR="00F349E4" w:rsidRDefault="00F349E4" w:rsidP="00731065">
      <w:pPr>
        <w:pStyle w:val="BodyText"/>
        <w:tabs>
          <w:tab w:val="left" w:pos="461"/>
        </w:tabs>
        <w:spacing w:line="480" w:lineRule="auto"/>
        <w:jc w:val="center"/>
        <w:rPr>
          <w:rFonts w:ascii="Arial" w:hAnsi="Arial" w:cs="Arial"/>
          <w:b/>
          <w:spacing w:val="-1"/>
          <w:sz w:val="20"/>
          <w:szCs w:val="20"/>
        </w:rPr>
      </w:pPr>
      <w:r w:rsidRPr="00F0458A">
        <w:rPr>
          <w:rFonts w:ascii="Arial" w:hAnsi="Arial" w:cs="Arial"/>
          <w:b/>
          <w:spacing w:val="-1"/>
          <w:sz w:val="20"/>
          <w:szCs w:val="20"/>
        </w:rPr>
        <w:t>Nassau County Department of Health</w:t>
      </w:r>
    </w:p>
    <w:p w14:paraId="32C87A8B" w14:textId="3C6BDECF" w:rsidR="00F0458A" w:rsidRPr="00F0458A" w:rsidRDefault="00F0458A"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 xml:space="preserve">Lawrence E. Eisenstein, MD, </w:t>
      </w:r>
      <w:r w:rsidR="0088140C">
        <w:rPr>
          <w:rFonts w:ascii="Arial" w:hAnsi="Arial" w:cs="Arial"/>
          <w:spacing w:val="-1"/>
          <w:sz w:val="20"/>
          <w:szCs w:val="20"/>
        </w:rPr>
        <w:t xml:space="preserve">MPH, </w:t>
      </w:r>
      <w:r w:rsidRPr="0007353C">
        <w:rPr>
          <w:rFonts w:ascii="Arial" w:hAnsi="Arial" w:cs="Arial"/>
          <w:spacing w:val="-1"/>
          <w:sz w:val="20"/>
          <w:szCs w:val="20"/>
        </w:rPr>
        <w:t>FACP, Commissioner of Health</w:t>
      </w:r>
    </w:p>
    <w:p w14:paraId="5012026F"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200 County Seat Drive, North Entrance</w:t>
      </w:r>
    </w:p>
    <w:p w14:paraId="5DF4314B"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Mineola, NY 11501</w:t>
      </w:r>
    </w:p>
    <w:p w14:paraId="7C13E355"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(516) 742-6154</w:t>
      </w:r>
    </w:p>
    <w:p w14:paraId="220532F6"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Catholic Health Services of Long Island</w:t>
      </w:r>
    </w:p>
    <w:tbl>
      <w:tblPr>
        <w:tblStyle w:val="TableGrid"/>
        <w:tblW w:w="0" w:type="auto"/>
        <w:jc w:val="center"/>
        <w:tblLook w:val="04A0" w:firstRow="1" w:lastRow="0" w:firstColumn="1" w:lastColumn="0" w:noHBand="0" w:noVBand="1"/>
      </w:tblPr>
      <w:tblGrid>
        <w:gridCol w:w="3780"/>
        <w:gridCol w:w="5040"/>
      </w:tblGrid>
      <w:tr w:rsidR="00D225E0" w:rsidRPr="0007353C" w14:paraId="48CDF4F8" w14:textId="77777777" w:rsidTr="00567635">
        <w:trPr>
          <w:jc w:val="center"/>
        </w:trPr>
        <w:tc>
          <w:tcPr>
            <w:tcW w:w="3780" w:type="dxa"/>
          </w:tcPr>
          <w:p w14:paraId="3C80BD3E"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Mercy Medical Center</w:t>
            </w:r>
          </w:p>
        </w:tc>
        <w:tc>
          <w:tcPr>
            <w:tcW w:w="5040" w:type="dxa"/>
          </w:tcPr>
          <w:p w14:paraId="31E8BE01" w14:textId="77777777" w:rsidR="00D225E0" w:rsidRPr="0007353C" w:rsidRDefault="00197A72" w:rsidP="00731065">
            <w:pPr>
              <w:pStyle w:val="BodyText"/>
              <w:tabs>
                <w:tab w:val="left" w:pos="461"/>
              </w:tabs>
              <w:spacing w:line="480" w:lineRule="auto"/>
              <w:ind w:left="0" w:hanging="18"/>
              <w:rPr>
                <w:rFonts w:ascii="Arial" w:hAnsi="Arial" w:cs="Arial"/>
                <w:spacing w:val="-1"/>
                <w:sz w:val="20"/>
                <w:szCs w:val="20"/>
              </w:rPr>
            </w:pPr>
            <w:r w:rsidRPr="0007353C">
              <w:rPr>
                <w:rFonts w:ascii="Arial" w:hAnsi="Arial" w:cs="Arial"/>
                <w:spacing w:val="-1"/>
                <w:sz w:val="20"/>
                <w:szCs w:val="20"/>
              </w:rPr>
              <w:t>1000 N Village Ave, Rockville Centre, NY 11571</w:t>
            </w:r>
          </w:p>
        </w:tc>
      </w:tr>
      <w:tr w:rsidR="00D225E0" w:rsidRPr="0007353C" w14:paraId="4D57EBFB" w14:textId="77777777" w:rsidTr="00567635">
        <w:trPr>
          <w:jc w:val="center"/>
        </w:trPr>
        <w:tc>
          <w:tcPr>
            <w:tcW w:w="3780" w:type="dxa"/>
          </w:tcPr>
          <w:p w14:paraId="203BA84F"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Francis Hospital</w:t>
            </w:r>
          </w:p>
        </w:tc>
        <w:tc>
          <w:tcPr>
            <w:tcW w:w="5040" w:type="dxa"/>
          </w:tcPr>
          <w:p w14:paraId="2BB4ACDA"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100 Port Washington Blvd, Roslyn, NY 11576</w:t>
            </w:r>
          </w:p>
        </w:tc>
      </w:tr>
      <w:tr w:rsidR="00D225E0" w:rsidRPr="0007353C" w14:paraId="415B3FCC" w14:textId="77777777" w:rsidTr="00567635">
        <w:trPr>
          <w:jc w:val="center"/>
        </w:trPr>
        <w:tc>
          <w:tcPr>
            <w:tcW w:w="3780" w:type="dxa"/>
          </w:tcPr>
          <w:p w14:paraId="4104CC48"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Joseph Hospital</w:t>
            </w:r>
          </w:p>
        </w:tc>
        <w:tc>
          <w:tcPr>
            <w:tcW w:w="5040" w:type="dxa"/>
          </w:tcPr>
          <w:p w14:paraId="701DC6A9"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4295 Hempstead Turnpike, Bethpage, NY 11714</w:t>
            </w:r>
          </w:p>
        </w:tc>
      </w:tr>
    </w:tbl>
    <w:p w14:paraId="64AB5F6E" w14:textId="77777777" w:rsidR="00197A72" w:rsidRPr="0007353C" w:rsidRDefault="00904891" w:rsidP="00731065">
      <w:pPr>
        <w:pStyle w:val="BodyText"/>
        <w:tabs>
          <w:tab w:val="left" w:pos="461"/>
        </w:tabs>
        <w:spacing w:line="480" w:lineRule="auto"/>
        <w:rPr>
          <w:rFonts w:ascii="Arial" w:hAnsi="Arial" w:cs="Arial"/>
          <w:spacing w:val="-1"/>
          <w:sz w:val="20"/>
          <w:szCs w:val="20"/>
        </w:rPr>
      </w:pPr>
      <w:r w:rsidRPr="0007353C">
        <w:rPr>
          <w:rFonts w:ascii="Arial" w:hAnsi="Arial" w:cs="Arial"/>
          <w:spacing w:val="-1"/>
          <w:sz w:val="20"/>
          <w:szCs w:val="20"/>
        </w:rPr>
        <w:tab/>
      </w:r>
      <w:r w:rsidRPr="0007353C">
        <w:rPr>
          <w:rFonts w:ascii="Arial" w:hAnsi="Arial" w:cs="Arial"/>
          <w:spacing w:val="-1"/>
          <w:sz w:val="20"/>
          <w:szCs w:val="20"/>
        </w:rPr>
        <w:tab/>
      </w:r>
    </w:p>
    <w:p w14:paraId="1D78F580"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proofErr w:type="spellStart"/>
      <w:r w:rsidRPr="0007353C">
        <w:rPr>
          <w:rFonts w:ascii="Arial" w:hAnsi="Arial" w:cs="Arial"/>
          <w:b/>
          <w:i/>
          <w:spacing w:val="-1"/>
          <w:sz w:val="20"/>
          <w:szCs w:val="20"/>
        </w:rPr>
        <w:t>Northwell</w:t>
      </w:r>
      <w:proofErr w:type="spellEnd"/>
      <w:r w:rsidRPr="0007353C">
        <w:rPr>
          <w:rFonts w:ascii="Arial" w:hAnsi="Arial" w:cs="Arial"/>
          <w:b/>
          <w:i/>
          <w:spacing w:val="-1"/>
          <w:sz w:val="20"/>
          <w:szCs w:val="20"/>
        </w:rPr>
        <w:t xml:space="preserve"> Health System</w:t>
      </w:r>
    </w:p>
    <w:tbl>
      <w:tblPr>
        <w:tblStyle w:val="TableGrid"/>
        <w:tblW w:w="0" w:type="auto"/>
        <w:jc w:val="center"/>
        <w:tblLook w:val="04A0" w:firstRow="1" w:lastRow="0" w:firstColumn="1" w:lastColumn="0" w:noHBand="0" w:noVBand="1"/>
      </w:tblPr>
      <w:tblGrid>
        <w:gridCol w:w="3788"/>
        <w:gridCol w:w="5040"/>
      </w:tblGrid>
      <w:tr w:rsidR="00197A72" w:rsidRPr="0007353C" w14:paraId="0F0C9D44" w14:textId="77777777" w:rsidTr="00567635">
        <w:trPr>
          <w:jc w:val="center"/>
        </w:trPr>
        <w:tc>
          <w:tcPr>
            <w:tcW w:w="3788" w:type="dxa"/>
          </w:tcPr>
          <w:p w14:paraId="446EF09D"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Glen Cove Hospital</w:t>
            </w:r>
          </w:p>
        </w:tc>
        <w:tc>
          <w:tcPr>
            <w:tcW w:w="5040" w:type="dxa"/>
          </w:tcPr>
          <w:p w14:paraId="6F118AF4"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101 St. Andrews Lane, Glen Cove, NY 11542</w:t>
            </w:r>
          </w:p>
        </w:tc>
      </w:tr>
      <w:tr w:rsidR="00197A72" w:rsidRPr="0007353C" w14:paraId="4D99A976" w14:textId="77777777" w:rsidTr="00567635">
        <w:trPr>
          <w:jc w:val="center"/>
        </w:trPr>
        <w:tc>
          <w:tcPr>
            <w:tcW w:w="3788" w:type="dxa"/>
          </w:tcPr>
          <w:p w14:paraId="71F9FF75"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Long Island Jewish Valley Stream</w:t>
            </w:r>
          </w:p>
        </w:tc>
        <w:tc>
          <w:tcPr>
            <w:tcW w:w="5040" w:type="dxa"/>
          </w:tcPr>
          <w:p w14:paraId="1ECA2FD4"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900 Franklin Ave, Valley Stream, NY 11580</w:t>
            </w:r>
          </w:p>
        </w:tc>
      </w:tr>
      <w:tr w:rsidR="00197A72" w:rsidRPr="0007353C" w14:paraId="573EB62B" w14:textId="77777777" w:rsidTr="00567635">
        <w:trPr>
          <w:jc w:val="center"/>
        </w:trPr>
        <w:tc>
          <w:tcPr>
            <w:tcW w:w="3788" w:type="dxa"/>
          </w:tcPr>
          <w:p w14:paraId="1B06FEB8"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North Shore University Hospital</w:t>
            </w:r>
          </w:p>
        </w:tc>
        <w:tc>
          <w:tcPr>
            <w:tcW w:w="5040" w:type="dxa"/>
          </w:tcPr>
          <w:p w14:paraId="76668D11"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300 Community Drive, Manhasset, NY 11030</w:t>
            </w:r>
          </w:p>
        </w:tc>
      </w:tr>
      <w:tr w:rsidR="00197A72" w:rsidRPr="0007353C" w14:paraId="320A4556" w14:textId="77777777" w:rsidTr="00567635">
        <w:trPr>
          <w:jc w:val="center"/>
        </w:trPr>
        <w:tc>
          <w:tcPr>
            <w:tcW w:w="3788" w:type="dxa"/>
          </w:tcPr>
          <w:p w14:paraId="1BDF662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Plainview Hospital</w:t>
            </w:r>
          </w:p>
        </w:tc>
        <w:tc>
          <w:tcPr>
            <w:tcW w:w="5040" w:type="dxa"/>
          </w:tcPr>
          <w:p w14:paraId="645F2B3A"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888 Old Country Road, Plainview NY 11803</w:t>
            </w:r>
          </w:p>
        </w:tc>
      </w:tr>
      <w:tr w:rsidR="00197A72" w:rsidRPr="0007353C" w14:paraId="3A990867" w14:textId="77777777" w:rsidTr="00567635">
        <w:trPr>
          <w:jc w:val="center"/>
        </w:trPr>
        <w:tc>
          <w:tcPr>
            <w:tcW w:w="3788" w:type="dxa"/>
          </w:tcPr>
          <w:p w14:paraId="15112DF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Syosset Hospital</w:t>
            </w:r>
          </w:p>
        </w:tc>
        <w:tc>
          <w:tcPr>
            <w:tcW w:w="5040" w:type="dxa"/>
          </w:tcPr>
          <w:p w14:paraId="4F1D858B"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221 Jericho Turnpike, Syosset NY 11791</w:t>
            </w:r>
          </w:p>
        </w:tc>
      </w:tr>
    </w:tbl>
    <w:p w14:paraId="1BE42845" w14:textId="77777777" w:rsidR="00197A72" w:rsidRPr="0007353C" w:rsidRDefault="00197A72" w:rsidP="00731065">
      <w:pPr>
        <w:pStyle w:val="BodyText"/>
        <w:tabs>
          <w:tab w:val="left" w:pos="461"/>
        </w:tabs>
        <w:spacing w:line="480" w:lineRule="auto"/>
        <w:rPr>
          <w:rFonts w:ascii="Arial" w:hAnsi="Arial" w:cs="Arial"/>
          <w:spacing w:val="-1"/>
          <w:sz w:val="20"/>
          <w:szCs w:val="20"/>
        </w:rPr>
      </w:pPr>
    </w:p>
    <w:tbl>
      <w:tblPr>
        <w:tblStyle w:val="TableGrid"/>
        <w:tblW w:w="0" w:type="auto"/>
        <w:jc w:val="center"/>
        <w:tblLook w:val="04A0" w:firstRow="1" w:lastRow="0" w:firstColumn="1" w:lastColumn="0" w:noHBand="0" w:noVBand="1"/>
      </w:tblPr>
      <w:tblGrid>
        <w:gridCol w:w="3788"/>
        <w:gridCol w:w="5040"/>
      </w:tblGrid>
      <w:tr w:rsidR="006761D8" w:rsidRPr="0007353C" w14:paraId="4DBE298F" w14:textId="77777777" w:rsidTr="00567635">
        <w:trPr>
          <w:jc w:val="center"/>
        </w:trPr>
        <w:tc>
          <w:tcPr>
            <w:tcW w:w="3788" w:type="dxa"/>
          </w:tcPr>
          <w:p w14:paraId="1AE9922C" w14:textId="77777777" w:rsidR="006761D8" w:rsidRPr="0007353C" w:rsidRDefault="006761D8"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Nassau University Medical Center</w:t>
            </w:r>
          </w:p>
        </w:tc>
        <w:tc>
          <w:tcPr>
            <w:tcW w:w="5040" w:type="dxa"/>
          </w:tcPr>
          <w:p w14:paraId="0D9950D1"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2201 Hempstead Turnpike, East Meadow, NY 11554</w:t>
            </w:r>
          </w:p>
        </w:tc>
      </w:tr>
      <w:tr w:rsidR="00197A72" w:rsidRPr="0007353C" w14:paraId="4AB16528" w14:textId="77777777" w:rsidTr="00567635">
        <w:trPr>
          <w:jc w:val="center"/>
        </w:trPr>
        <w:tc>
          <w:tcPr>
            <w:tcW w:w="3788" w:type="dxa"/>
          </w:tcPr>
          <w:p w14:paraId="134D1F4E" w14:textId="77777777" w:rsidR="00197A72" w:rsidRPr="0007353C" w:rsidRDefault="00197A72"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South Nassau Communities Hospital</w:t>
            </w:r>
          </w:p>
        </w:tc>
        <w:tc>
          <w:tcPr>
            <w:tcW w:w="5040" w:type="dxa"/>
          </w:tcPr>
          <w:p w14:paraId="10B6AA56"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 Healthy Way, Oceanside, NY 11572</w:t>
            </w:r>
          </w:p>
        </w:tc>
      </w:tr>
      <w:tr w:rsidR="006761D8" w:rsidRPr="0007353C" w14:paraId="3C17B8DB" w14:textId="77777777" w:rsidTr="00567635">
        <w:trPr>
          <w:jc w:val="center"/>
        </w:trPr>
        <w:tc>
          <w:tcPr>
            <w:tcW w:w="3788" w:type="dxa"/>
          </w:tcPr>
          <w:p w14:paraId="1282870D" w14:textId="47DA6612" w:rsidR="006761D8" w:rsidRPr="0007353C" w:rsidRDefault="007062A9" w:rsidP="007062A9">
            <w:pPr>
              <w:pStyle w:val="BodyText"/>
              <w:tabs>
                <w:tab w:val="left" w:pos="-100"/>
              </w:tabs>
              <w:spacing w:line="480" w:lineRule="auto"/>
              <w:ind w:left="0" w:firstLine="0"/>
              <w:rPr>
                <w:rFonts w:ascii="Arial" w:hAnsi="Arial" w:cs="Arial"/>
                <w:spacing w:val="-1"/>
                <w:sz w:val="20"/>
                <w:szCs w:val="20"/>
              </w:rPr>
            </w:pPr>
            <w:r>
              <w:rPr>
                <w:rFonts w:ascii="Arial" w:hAnsi="Arial" w:cs="Arial"/>
                <w:sz w:val="20"/>
                <w:szCs w:val="20"/>
              </w:rPr>
              <w:t xml:space="preserve">NYU </w:t>
            </w:r>
            <w:r w:rsidR="006761D8" w:rsidRPr="0007353C">
              <w:rPr>
                <w:rFonts w:ascii="Arial" w:hAnsi="Arial" w:cs="Arial"/>
                <w:sz w:val="20"/>
                <w:szCs w:val="20"/>
              </w:rPr>
              <w:t>Winthrop Hospital</w:t>
            </w:r>
          </w:p>
        </w:tc>
        <w:tc>
          <w:tcPr>
            <w:tcW w:w="5040" w:type="dxa"/>
          </w:tcPr>
          <w:p w14:paraId="3483B732"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259 First Street, Mineola, NY 11501</w:t>
            </w:r>
          </w:p>
        </w:tc>
      </w:tr>
    </w:tbl>
    <w:p w14:paraId="751B6C2B" w14:textId="77777777" w:rsidR="000A4C4C" w:rsidRDefault="000A4C4C" w:rsidP="000A4C4C">
      <w:pPr>
        <w:pStyle w:val="BodyText"/>
        <w:tabs>
          <w:tab w:val="left" w:pos="-90"/>
        </w:tabs>
        <w:ind w:left="86" w:firstLine="0"/>
        <w:jc w:val="center"/>
        <w:rPr>
          <w:rFonts w:ascii="Arial" w:hAnsi="Arial" w:cs="Arial"/>
          <w:b/>
          <w:spacing w:val="-1"/>
          <w:sz w:val="20"/>
          <w:szCs w:val="20"/>
        </w:rPr>
      </w:pPr>
    </w:p>
    <w:p w14:paraId="7D799BDE" w14:textId="69089FA4" w:rsidR="0088140C" w:rsidRDefault="0088140C" w:rsidP="0088140C">
      <w:pPr>
        <w:pStyle w:val="BodyText"/>
        <w:tabs>
          <w:tab w:val="left" w:pos="-90"/>
        </w:tabs>
        <w:ind w:left="100" w:firstLine="0"/>
        <w:rPr>
          <w:rFonts w:ascii="Arial" w:hAnsi="Arial" w:cs="Arial"/>
          <w:b/>
          <w:spacing w:val="-1"/>
          <w:sz w:val="20"/>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p>
    <w:p w14:paraId="381199D1" w14:textId="2DF7B184" w:rsidR="00BB33A1" w:rsidRPr="0088140C" w:rsidRDefault="0088140C" w:rsidP="0088140C">
      <w:pPr>
        <w:pStyle w:val="BodyText"/>
        <w:tabs>
          <w:tab w:val="left" w:pos="-90"/>
        </w:tabs>
        <w:ind w:left="100" w:firstLine="0"/>
        <w:rPr>
          <w:rFonts w:ascii="Arial" w:hAnsi="Arial" w:cs="Arial"/>
          <w:spacing w:val="-1"/>
          <w:sz w:val="20"/>
          <w:szCs w:val="20"/>
        </w:rPr>
      </w:pPr>
      <w:r>
        <w:rPr>
          <w:rFonts w:ascii="Arial" w:hAnsi="Arial" w:cs="Arial"/>
          <w:spacing w:val="-1"/>
          <w:sz w:val="20"/>
          <w:szCs w:val="20"/>
        </w:rPr>
        <w:t xml:space="preserve">LIHC </w:t>
      </w:r>
      <w:r w:rsidR="004F4D7D" w:rsidRPr="0088140C">
        <w:rPr>
          <w:rFonts w:ascii="Arial" w:hAnsi="Arial" w:cs="Arial"/>
          <w:spacing w:val="-1"/>
          <w:sz w:val="20"/>
          <w:szCs w:val="20"/>
        </w:rPr>
        <w:t xml:space="preserve">is </w:t>
      </w:r>
      <w:r w:rsidR="000A4C4C" w:rsidRPr="0088140C">
        <w:rPr>
          <w:rFonts w:ascii="Arial" w:hAnsi="Arial" w:cs="Arial"/>
          <w:spacing w:val="-1"/>
          <w:sz w:val="20"/>
          <w:szCs w:val="20"/>
        </w:rPr>
        <w:t>a coalition</w:t>
      </w:r>
      <w:r w:rsidR="004F4D7D" w:rsidRPr="0088140C">
        <w:rPr>
          <w:rFonts w:ascii="Arial" w:hAnsi="Arial" w:cs="Arial"/>
          <w:spacing w:val="-1"/>
          <w:sz w:val="20"/>
          <w:szCs w:val="20"/>
        </w:rPr>
        <w:t xml:space="preserve"> funded by the New York State Department of Health through the Population Health Improvement </w:t>
      </w:r>
      <w:r w:rsidR="007062A9" w:rsidRPr="0088140C">
        <w:rPr>
          <w:rFonts w:ascii="Arial" w:hAnsi="Arial" w:cs="Arial"/>
          <w:spacing w:val="-1"/>
          <w:sz w:val="20"/>
          <w:szCs w:val="20"/>
        </w:rPr>
        <w:t>Program (PHIP) g</w:t>
      </w:r>
      <w:r w:rsidR="004F4D7D" w:rsidRPr="0088140C">
        <w:rPr>
          <w:rFonts w:ascii="Arial" w:hAnsi="Arial" w:cs="Arial"/>
          <w:spacing w:val="-1"/>
          <w:sz w:val="20"/>
          <w:szCs w:val="20"/>
        </w:rPr>
        <w:t>rant.</w:t>
      </w:r>
      <w:r w:rsidR="000A4C4C" w:rsidRPr="0088140C">
        <w:rPr>
          <w:rFonts w:ascii="Arial" w:hAnsi="Arial" w:cs="Arial"/>
          <w:spacing w:val="-1"/>
          <w:sz w:val="20"/>
          <w:szCs w:val="20"/>
        </w:rPr>
        <w:t xml:space="preserve"> The LIHC </w:t>
      </w:r>
      <w:r w:rsidR="007062A9" w:rsidRPr="0088140C">
        <w:rPr>
          <w:rFonts w:ascii="Arial" w:hAnsi="Arial" w:cs="Arial"/>
          <w:spacing w:val="-1"/>
          <w:sz w:val="20"/>
          <w:szCs w:val="20"/>
        </w:rPr>
        <w:t>is overseen by the Nassau-Suffolk Hospital Council.</w:t>
      </w:r>
      <w:r w:rsidR="007D4C6B" w:rsidRPr="0088140C">
        <w:rPr>
          <w:rFonts w:ascii="Arial" w:hAnsi="Arial" w:cs="Arial"/>
          <w:spacing w:val="-1"/>
          <w:sz w:val="20"/>
          <w:szCs w:val="20"/>
        </w:rPr>
        <w:t xml:space="preserve"> </w:t>
      </w:r>
      <w:r w:rsidR="007062A9" w:rsidRPr="0088140C">
        <w:rPr>
          <w:rFonts w:ascii="Arial" w:hAnsi="Arial" w:cs="Arial"/>
          <w:spacing w:val="-1"/>
          <w:sz w:val="20"/>
          <w:szCs w:val="20"/>
        </w:rPr>
        <w:t xml:space="preserve">The LIHC </w:t>
      </w:r>
      <w:r w:rsidR="004F666A" w:rsidRPr="0088140C">
        <w:rPr>
          <w:rFonts w:ascii="Arial" w:hAnsi="Arial" w:cs="Arial"/>
          <w:spacing w:val="-1"/>
          <w:sz w:val="20"/>
          <w:szCs w:val="20"/>
        </w:rPr>
        <w:t>provided oversight and management of</w:t>
      </w:r>
      <w:r w:rsidR="000A4C4C" w:rsidRPr="0088140C">
        <w:rPr>
          <w:rFonts w:ascii="Arial" w:hAnsi="Arial" w:cs="Arial"/>
          <w:spacing w:val="-1"/>
          <w:sz w:val="20"/>
          <w:szCs w:val="20"/>
        </w:rPr>
        <w:t xml:space="preserve"> the </w:t>
      </w:r>
      <w:r w:rsidR="004F666A" w:rsidRPr="0088140C">
        <w:rPr>
          <w:rFonts w:ascii="Arial" w:hAnsi="Arial" w:cs="Arial"/>
          <w:spacing w:val="-1"/>
          <w:sz w:val="20"/>
          <w:szCs w:val="20"/>
        </w:rPr>
        <w:t>Community Health Needs Assessment</w:t>
      </w:r>
      <w:r w:rsidR="000A4C4C" w:rsidRPr="0088140C">
        <w:rPr>
          <w:rFonts w:ascii="Arial" w:hAnsi="Arial" w:cs="Arial"/>
          <w:spacing w:val="-1"/>
          <w:sz w:val="20"/>
          <w:szCs w:val="20"/>
        </w:rPr>
        <w:t xml:space="preserve"> processes, including data collection and analysis.</w:t>
      </w:r>
    </w:p>
    <w:p w14:paraId="68F6717C" w14:textId="77777777" w:rsidR="007062A9" w:rsidRPr="0088140C" w:rsidRDefault="007062A9" w:rsidP="000A4C4C">
      <w:pPr>
        <w:pStyle w:val="BodyText"/>
        <w:tabs>
          <w:tab w:val="left" w:pos="-90"/>
        </w:tabs>
        <w:ind w:left="86" w:firstLine="0"/>
        <w:jc w:val="center"/>
        <w:rPr>
          <w:rFonts w:ascii="Arial" w:hAnsi="Arial" w:cs="Arial"/>
          <w:spacing w:val="-1"/>
          <w:sz w:val="20"/>
          <w:szCs w:val="20"/>
        </w:rPr>
      </w:pPr>
    </w:p>
    <w:p w14:paraId="1646CBDB" w14:textId="77777777" w:rsidR="001A7328" w:rsidRPr="0007353C" w:rsidRDefault="004505CB" w:rsidP="00731065">
      <w:pPr>
        <w:pStyle w:val="Heading1"/>
        <w:spacing w:before="0" w:line="480" w:lineRule="auto"/>
        <w:rPr>
          <w:rFonts w:ascii="Arial" w:hAnsi="Arial" w:cs="Arial"/>
          <w:b w:val="0"/>
          <w:bCs w:val="0"/>
          <w:sz w:val="20"/>
          <w:szCs w:val="20"/>
        </w:rPr>
      </w:pPr>
      <w:commentRangeStart w:id="1"/>
      <w:r w:rsidRPr="0007353C">
        <w:rPr>
          <w:rFonts w:ascii="Arial" w:hAnsi="Arial" w:cs="Arial"/>
          <w:spacing w:val="-1"/>
          <w:sz w:val="20"/>
          <w:szCs w:val="20"/>
        </w:rPr>
        <w:t>Executive</w:t>
      </w:r>
      <w:commentRangeEnd w:id="1"/>
      <w:r w:rsidR="00F50DDF">
        <w:rPr>
          <w:rStyle w:val="CommentReference"/>
          <w:rFonts w:asciiTheme="minorHAnsi" w:eastAsiaTheme="minorHAnsi" w:hAnsiTheme="minorHAnsi"/>
          <w:b w:val="0"/>
          <w:bCs w:val="0"/>
        </w:rPr>
        <w:commentReference w:id="1"/>
      </w:r>
      <w:r w:rsidRPr="0007353C">
        <w:rPr>
          <w:rFonts w:ascii="Arial" w:hAnsi="Arial" w:cs="Arial"/>
          <w:spacing w:val="-2"/>
          <w:sz w:val="20"/>
          <w:szCs w:val="20"/>
        </w:rPr>
        <w:t xml:space="preserve"> </w:t>
      </w:r>
      <w:r w:rsidRPr="0007353C">
        <w:rPr>
          <w:rFonts w:ascii="Arial" w:hAnsi="Arial" w:cs="Arial"/>
          <w:spacing w:val="-1"/>
          <w:sz w:val="20"/>
          <w:szCs w:val="20"/>
        </w:rPr>
        <w:t>Summary</w:t>
      </w:r>
    </w:p>
    <w:p w14:paraId="76A3D294" w14:textId="01275994"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957092">
        <w:rPr>
          <w:rFonts w:ascii="Arial" w:hAnsi="Arial" w:cs="Arial"/>
          <w:sz w:val="20"/>
          <w:szCs w:val="20"/>
        </w:rPr>
        <w:t>bi-</w:t>
      </w:r>
      <w:r>
        <w:rPr>
          <w:rFonts w:ascii="Arial" w:hAnsi="Arial" w:cs="Arial"/>
          <w:sz w:val="20"/>
          <w:szCs w:val="20"/>
        </w:rPr>
        <w:t xml:space="preserve">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E6006E">
        <w:rPr>
          <w:rFonts w:ascii="Arial" w:hAnsi="Arial" w:cs="Arial"/>
          <w:sz w:val="20"/>
          <w:szCs w:val="20"/>
        </w:rPr>
        <w:t xml:space="preserve">Since 2015, the LIHC has received its funding from the NYSDOH </w:t>
      </w:r>
      <w:r w:rsidR="001A7C28">
        <w:rPr>
          <w:rFonts w:ascii="Arial" w:hAnsi="Arial" w:cs="Arial"/>
          <w:sz w:val="20"/>
          <w:szCs w:val="20"/>
        </w:rPr>
        <w:t>Population Health Improvement Program (PHIP) grant</w:t>
      </w:r>
      <w:r w:rsidR="00E6006E">
        <w:rPr>
          <w:rFonts w:ascii="Arial" w:hAnsi="Arial" w:cs="Arial"/>
          <w:sz w:val="20"/>
          <w:szCs w:val="20"/>
        </w:rPr>
        <w:t>.</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248AABDB"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2019 -2021 period? </w:t>
      </w:r>
    </w:p>
    <w:p w14:paraId="76EFBD0F" w14:textId="77777777" w:rsidR="004C0588" w:rsidRDefault="004C0588" w:rsidP="004C0588">
      <w:pPr>
        <w:pStyle w:val="CommentText"/>
        <w:rPr>
          <w:rFonts w:ascii="Arial" w:hAnsi="Arial" w:cs="Arial"/>
        </w:rPr>
      </w:pPr>
    </w:p>
    <w:p w14:paraId="63416B72" w14:textId="76E67B7C"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201</w:t>
      </w:r>
      <w:r w:rsidR="00E6006E">
        <w:rPr>
          <w:rFonts w:ascii="Arial" w:hAnsi="Arial" w:cs="Arial"/>
          <w:sz w:val="20"/>
          <w:szCs w:val="20"/>
        </w:rPr>
        <w:t>9</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201</w:t>
      </w:r>
      <w:r w:rsidR="00E6006E">
        <w:rPr>
          <w:rFonts w:ascii="Arial" w:hAnsi="Arial" w:cs="Arial"/>
          <w:spacing w:val="-1"/>
          <w:sz w:val="20"/>
          <w:szCs w:val="20"/>
        </w:rPr>
        <w:t>9</w:t>
      </w:r>
      <w:r w:rsidRPr="0007353C">
        <w:rPr>
          <w:rFonts w:ascii="Arial" w:hAnsi="Arial" w:cs="Arial"/>
          <w:spacing w:val="-1"/>
          <w:sz w:val="20"/>
          <w:szCs w:val="20"/>
        </w:rPr>
        <w:t>-20</w:t>
      </w:r>
      <w:r w:rsidR="00E6006E">
        <w:rPr>
          <w:rFonts w:ascii="Arial" w:hAnsi="Arial" w:cs="Arial"/>
          <w:spacing w:val="-1"/>
          <w:sz w:val="20"/>
          <w:szCs w:val="20"/>
        </w:rPr>
        <w:t>21</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2"/>
      <w:r w:rsidR="00E6006E">
        <w:rPr>
          <w:rFonts w:ascii="Arial" w:hAnsi="Arial" w:cs="Arial"/>
          <w:sz w:val="20"/>
          <w:szCs w:val="20"/>
        </w:rPr>
        <w:t>selected</w:t>
      </w:r>
      <w:commentRangeEnd w:id="2"/>
      <w:r w:rsidR="00F102B2">
        <w:rPr>
          <w:rStyle w:val="CommentReference"/>
        </w:rPr>
        <w:commentReference w:id="2"/>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0F560C41" w14:textId="5257B526" w:rsidR="00B263E9" w:rsidRDefault="00F102B2" w:rsidP="001A7C28">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neighborhoods. As such, </w:t>
      </w:r>
      <w:r w:rsidR="00BC25D4">
        <w:rPr>
          <w:rFonts w:ascii="Arial" w:hAnsi="Arial" w:cs="Arial"/>
          <w:sz w:val="20"/>
          <w:szCs w:val="20"/>
        </w:rPr>
        <w:t>low-income</w:t>
      </w:r>
      <w:r>
        <w:rPr>
          <w:rFonts w:ascii="Arial" w:hAnsi="Arial" w:cs="Arial"/>
          <w:sz w:val="20"/>
          <w:szCs w:val="20"/>
        </w:rPr>
        <w:t xml:space="preserve"> – one social determinant of healt</w:t>
      </w:r>
      <w:r w:rsidR="00BC25D4">
        <w:rPr>
          <w:rFonts w:ascii="Arial" w:hAnsi="Arial" w:cs="Arial"/>
          <w:sz w:val="20"/>
          <w:szCs w:val="20"/>
        </w:rPr>
        <w:t xml:space="preserve">h – precludes members from low-income communities from accessing preventive and/or medical care due to their difficulty </w:t>
      </w:r>
      <w:r>
        <w:rPr>
          <w:rFonts w:ascii="Arial" w:hAnsi="Arial" w:cs="Arial"/>
          <w:sz w:val="20"/>
          <w:szCs w:val="20"/>
        </w:rPr>
        <w:t>to afford co-payments/deductibles (if insured)</w:t>
      </w:r>
      <w:r w:rsidR="00BC25D4">
        <w:rPr>
          <w:rFonts w:ascii="Arial" w:hAnsi="Arial" w:cs="Arial"/>
          <w:sz w:val="20"/>
          <w:szCs w:val="20"/>
        </w:rPr>
        <w:t xml:space="preserve"> or care at all if they are uninsured.</w:t>
      </w:r>
      <w:r w:rsidR="007D4C6B">
        <w:rPr>
          <w:rFonts w:ascii="Arial" w:hAnsi="Arial" w:cs="Arial"/>
          <w:sz w:val="20"/>
          <w:szCs w:val="20"/>
        </w:rPr>
        <w:t xml:space="preserve"> </w:t>
      </w:r>
      <w:r w:rsidR="00BC25D4">
        <w:rPr>
          <w:rFonts w:ascii="Arial" w:hAnsi="Arial" w:cs="Arial"/>
          <w:sz w:val="20"/>
          <w:szCs w:val="20"/>
        </w:rPr>
        <w:t>Additionally, financially-stressed individuals have difficulty affording nutritious foods, leaving them mor</w:t>
      </w:r>
      <w:r w:rsidR="00B263E9">
        <w:rPr>
          <w:rFonts w:ascii="Arial" w:hAnsi="Arial" w:cs="Arial"/>
          <w:sz w:val="20"/>
          <w:szCs w:val="20"/>
        </w:rPr>
        <w:t xml:space="preserve">e vulnerable to poorer chronic disease management outcomes, since nutrition and diet play a pivotal role in almost every chronic disease. </w:t>
      </w:r>
    </w:p>
    <w:p w14:paraId="3A2CED4D" w14:textId="77777777" w:rsidR="00B263E9" w:rsidRDefault="00B263E9" w:rsidP="001A7C28">
      <w:pPr>
        <w:pStyle w:val="ListParagraph"/>
        <w:spacing w:line="480" w:lineRule="auto"/>
        <w:ind w:left="90"/>
        <w:rPr>
          <w:rFonts w:ascii="Arial" w:hAnsi="Arial" w:cs="Arial"/>
          <w:sz w:val="20"/>
          <w:szCs w:val="20"/>
        </w:rPr>
      </w:pPr>
    </w:p>
    <w:p w14:paraId="05D27D71" w14:textId="6ECA501E" w:rsidR="001A7C28" w:rsidRPr="00B263E9" w:rsidRDefault="001A7C28" w:rsidP="001A7C28">
      <w:pPr>
        <w:pStyle w:val="ListParagraph"/>
        <w:spacing w:line="480" w:lineRule="auto"/>
        <w:ind w:left="90"/>
        <w:rPr>
          <w:rFonts w:ascii="Arial" w:hAnsi="Arial" w:cs="Arial"/>
          <w:i/>
          <w:spacing w:val="-1"/>
          <w:sz w:val="20"/>
          <w:szCs w:val="20"/>
        </w:rPr>
      </w:pPr>
      <w:r w:rsidRPr="0007353C">
        <w:rPr>
          <w:rFonts w:ascii="Arial" w:hAnsi="Arial" w:cs="Arial"/>
          <w:sz w:val="20"/>
          <w:szCs w:val="20"/>
        </w:rPr>
        <w:t>Priorities selected in 201</w:t>
      </w:r>
      <w:r w:rsidR="00B263E9">
        <w:rPr>
          <w:rFonts w:ascii="Arial" w:hAnsi="Arial" w:cs="Arial"/>
          <w:sz w:val="20"/>
          <w:szCs w:val="20"/>
        </w:rPr>
        <w:t>9</w:t>
      </w:r>
      <w:r w:rsidRPr="0007353C">
        <w:rPr>
          <w:rFonts w:ascii="Arial" w:hAnsi="Arial" w:cs="Arial"/>
          <w:sz w:val="20"/>
          <w:szCs w:val="20"/>
        </w:rPr>
        <w:t xml:space="preserve"> remain unchanged</w:t>
      </w:r>
      <w:r>
        <w:rPr>
          <w:rFonts w:ascii="Arial" w:hAnsi="Arial" w:cs="Arial"/>
          <w:sz w:val="20"/>
          <w:szCs w:val="20"/>
        </w:rPr>
        <w:t xml:space="preserve"> from the 2016 selection</w:t>
      </w:r>
      <w:r w:rsidRPr="0007353C">
        <w:rPr>
          <w:rFonts w:ascii="Arial" w:hAnsi="Arial" w:cs="Arial"/>
          <w:sz w:val="20"/>
          <w:szCs w:val="20"/>
        </w:rPr>
        <w:t xml:space="preserve">; however, </w:t>
      </w:r>
      <w:r w:rsidR="00B263E9">
        <w:rPr>
          <w:rFonts w:ascii="Arial" w:hAnsi="Arial" w:cs="Arial"/>
          <w:sz w:val="20"/>
          <w:szCs w:val="20"/>
        </w:rPr>
        <w:t xml:space="preserve">for 2019, a specific priority </w:t>
      </w:r>
      <w:proofErr w:type="gramStart"/>
      <w:r w:rsidR="00B263E9">
        <w:rPr>
          <w:rFonts w:ascii="Arial" w:hAnsi="Arial" w:cs="Arial"/>
          <w:sz w:val="20"/>
          <w:szCs w:val="20"/>
        </w:rPr>
        <w:lastRenderedPageBreak/>
        <w:t>regarding</w:t>
      </w:r>
      <w:proofErr w:type="gramEnd"/>
      <w:r w:rsidR="00B263E9">
        <w:rPr>
          <w:rFonts w:ascii="Arial" w:hAnsi="Arial" w:cs="Arial"/>
          <w:sz w:val="20"/>
          <w:szCs w:val="20"/>
        </w:rPr>
        <w:t xml:space="preserve"> mental health and substance use was selected, as opposed to placing an overarching emphasis on these two issues as was done in the previous cycle.</w:t>
      </w:r>
      <w:r w:rsidR="007D4C6B">
        <w:rPr>
          <w:rFonts w:ascii="Arial" w:hAnsi="Arial" w:cs="Arial"/>
          <w:sz w:val="20"/>
          <w:szCs w:val="20"/>
        </w:rPr>
        <w:t xml:space="preserve"> </w:t>
      </w:r>
      <w:r w:rsidR="00B263E9">
        <w:rPr>
          <w:rFonts w:ascii="Arial" w:hAnsi="Arial" w:cs="Arial"/>
          <w:sz w:val="20"/>
          <w:szCs w:val="20"/>
        </w:rPr>
        <w:t>This is in response to the raging opioid crisis in both counties</w:t>
      </w:r>
      <w:r w:rsidR="00E20D80">
        <w:rPr>
          <w:rFonts w:ascii="Arial" w:hAnsi="Arial" w:cs="Arial"/>
          <w:sz w:val="20"/>
          <w:szCs w:val="20"/>
        </w:rPr>
        <w:t>.</w:t>
      </w:r>
      <w:r w:rsidR="00995928">
        <w:rPr>
          <w:rFonts w:ascii="Arial" w:hAnsi="Arial" w:cs="Arial"/>
          <w:sz w:val="20"/>
          <w:szCs w:val="20"/>
        </w:rPr>
        <w:t xml:space="preserve">  New York State Department of Health statistics report that for 2016 in Nassau County there were 191 deaths from any opioid, 58 heroin overdose deaths, and 88 deaths from synthetic opioids (other than </w:t>
      </w:r>
      <w:r w:rsidR="00400B0C">
        <w:rPr>
          <w:rFonts w:ascii="Arial" w:hAnsi="Arial" w:cs="Arial"/>
          <w:sz w:val="20"/>
          <w:szCs w:val="20"/>
        </w:rPr>
        <w:t>methadone</w:t>
      </w:r>
      <w:r w:rsidR="00995928">
        <w:rPr>
          <w:rFonts w:ascii="Arial" w:hAnsi="Arial" w:cs="Arial"/>
          <w:sz w:val="20"/>
          <w:szCs w:val="20"/>
        </w:rPr>
        <w:t>).</w:t>
      </w:r>
      <w:r w:rsidR="00995928">
        <w:rPr>
          <w:rStyle w:val="EndnoteReference"/>
          <w:rFonts w:ascii="Arial" w:hAnsi="Arial" w:cs="Arial"/>
          <w:sz w:val="20"/>
          <w:szCs w:val="20"/>
        </w:rPr>
        <w:endnoteReference w:id="1"/>
      </w:r>
      <w:r w:rsidR="00995928">
        <w:rPr>
          <w:rFonts w:ascii="Arial" w:hAnsi="Arial" w:cs="Arial"/>
          <w:sz w:val="20"/>
          <w:szCs w:val="20"/>
        </w:rPr>
        <w:t xml:space="preserve">  There is also a</w:t>
      </w:r>
      <w:r w:rsidR="00B263E9">
        <w:rPr>
          <w:rFonts w:ascii="Arial" w:hAnsi="Arial" w:cs="Arial"/>
          <w:sz w:val="20"/>
          <w:szCs w:val="20"/>
        </w:rPr>
        <w:t xml:space="preserve"> surge in mental health issues and suicides</w:t>
      </w:r>
      <w:r w:rsidR="00EE0881">
        <w:rPr>
          <w:rFonts w:ascii="Arial" w:hAnsi="Arial" w:cs="Arial"/>
          <w:sz w:val="20"/>
          <w:szCs w:val="20"/>
        </w:rPr>
        <w:t>, particularly among the youth population.</w:t>
      </w:r>
      <w:r w:rsidR="00EE0881">
        <w:rPr>
          <w:rStyle w:val="EndnoteReference"/>
          <w:rFonts w:ascii="Arial" w:hAnsi="Arial" w:cs="Arial"/>
          <w:sz w:val="20"/>
          <w:szCs w:val="20"/>
        </w:rPr>
        <w:endnoteReference w:id="2"/>
      </w:r>
      <w:r w:rsidR="00EE0881">
        <w:rPr>
          <w:rFonts w:ascii="Arial" w:hAnsi="Arial" w:cs="Arial"/>
          <w:sz w:val="20"/>
          <w:szCs w:val="20"/>
        </w:rPr>
        <w:t xml:space="preserve"> </w:t>
      </w:r>
      <w:r w:rsidR="00EE0881">
        <w:rPr>
          <w:rStyle w:val="EndnoteReference"/>
          <w:rFonts w:ascii="Arial" w:hAnsi="Arial" w:cs="Arial"/>
          <w:sz w:val="20"/>
          <w:szCs w:val="20"/>
        </w:rPr>
        <w:endnoteReference w:id="3"/>
      </w:r>
      <w:r w:rsidR="0088140C">
        <w:rPr>
          <w:rFonts w:ascii="Arial" w:hAnsi="Arial" w:cs="Arial"/>
          <w:sz w:val="20"/>
          <w:szCs w:val="20"/>
        </w:rPr>
        <w:t xml:space="preserve"> </w:t>
      </w:r>
      <w:r w:rsidR="0088140C">
        <w:rPr>
          <w:rStyle w:val="EndnoteReference"/>
          <w:rFonts w:ascii="Arial" w:hAnsi="Arial" w:cs="Arial"/>
          <w:sz w:val="20"/>
          <w:szCs w:val="20"/>
        </w:rPr>
        <w:endnoteReference w:id="4"/>
      </w:r>
      <w:r w:rsidR="00AE0BC1">
        <w:rPr>
          <w:rFonts w:ascii="Arial" w:hAnsi="Arial" w:cs="Arial"/>
          <w:sz w:val="20"/>
          <w:szCs w:val="20"/>
        </w:rPr>
        <w:t xml:space="preserve"> </w:t>
      </w:r>
      <w:r w:rsidR="00AE0BC1">
        <w:rPr>
          <w:rStyle w:val="EndnoteReference"/>
          <w:rFonts w:ascii="Arial" w:hAnsi="Arial" w:cs="Arial"/>
          <w:sz w:val="20"/>
          <w:szCs w:val="20"/>
        </w:rPr>
        <w:endnoteReference w:id="5"/>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6FD59EC3" w:rsidR="009314FD" w:rsidRPr="00AE0BC1" w:rsidRDefault="001E084B" w:rsidP="001E084B">
      <w:pPr>
        <w:pStyle w:val="ListParagraph"/>
        <w:spacing w:line="480" w:lineRule="auto"/>
        <w:ind w:left="90"/>
        <w:rPr>
          <w:rFonts w:ascii="Arial" w:hAnsi="Arial" w:cs="Arial"/>
          <w:i/>
          <w:spacing w:val="-1"/>
          <w:sz w:val="20"/>
          <w:szCs w:val="20"/>
        </w:rPr>
      </w:pPr>
      <w:commentRangeStart w:id="3"/>
      <w:r w:rsidRPr="009314FD">
        <w:rPr>
          <w:rFonts w:ascii="Arial" w:hAnsi="Arial" w:cs="Arial"/>
          <w:b/>
          <w:spacing w:val="-1"/>
          <w:sz w:val="20"/>
          <w:szCs w:val="20"/>
        </w:rPr>
        <w:t>Primary</w:t>
      </w:r>
      <w:commentRangeEnd w:id="3"/>
      <w:r w:rsidR="009314FD" w:rsidRPr="009314FD">
        <w:rPr>
          <w:rStyle w:val="CommentReference"/>
          <w:b/>
        </w:rPr>
        <w:commentReference w:id="3"/>
      </w:r>
      <w:r w:rsidRPr="009314FD">
        <w:rPr>
          <w:rFonts w:ascii="Arial" w:hAnsi="Arial" w:cs="Arial"/>
          <w:b/>
          <w:spacing w:val="-1"/>
          <w:sz w:val="20"/>
          <w:szCs w:val="20"/>
        </w:rPr>
        <w:t xml:space="preserve"> data sources</w:t>
      </w:r>
      <w:r w:rsidR="009314FD">
        <w:rPr>
          <w:rFonts w:ascii="Arial" w:hAnsi="Arial" w:cs="Arial"/>
          <w:spacing w:val="-1"/>
          <w:sz w:val="20"/>
          <w:szCs w:val="20"/>
        </w:rPr>
        <w:t>.</w:t>
      </w:r>
      <w:r>
        <w:rPr>
          <w:rFonts w:ascii="Arial" w:hAnsi="Arial" w:cs="Arial"/>
          <w:spacing w:val="-1"/>
          <w:sz w:val="20"/>
          <w:szCs w:val="20"/>
        </w:rPr>
        <w:t xml:space="preserve"> Long Island </w:t>
      </w:r>
      <w:r w:rsidR="009314FD">
        <w:rPr>
          <w:rFonts w:ascii="Arial" w:hAnsi="Arial" w:cs="Arial"/>
          <w:spacing w:val="-1"/>
          <w:sz w:val="20"/>
          <w:szCs w:val="20"/>
        </w:rPr>
        <w:t xml:space="preserve">and Eastern Queens </w:t>
      </w:r>
      <w:r>
        <w:rPr>
          <w:rFonts w:ascii="Arial" w:hAnsi="Arial" w:cs="Arial"/>
          <w:spacing w:val="-1"/>
          <w:sz w:val="20"/>
          <w:szCs w:val="20"/>
        </w:rPr>
        <w:t>Community Health Assessment Survey</w:t>
      </w:r>
      <w:r w:rsidR="009314FD">
        <w:rPr>
          <w:rFonts w:ascii="Arial" w:hAnsi="Arial" w:cs="Arial"/>
          <w:spacing w:val="-1"/>
          <w:sz w:val="20"/>
          <w:szCs w:val="20"/>
        </w:rPr>
        <w:t xml:space="preserve"> (CHAS) </w:t>
      </w:r>
      <w:r w:rsidR="008D7CB8" w:rsidRPr="008D7CB8">
        <w:rPr>
          <w:rFonts w:ascii="Arial" w:hAnsi="Arial" w:cs="Arial"/>
          <w:i/>
          <w:spacing w:val="-1"/>
          <w:sz w:val="20"/>
          <w:szCs w:val="20"/>
        </w:rPr>
        <w:t>(Appendix A</w:t>
      </w:r>
      <w:r w:rsidR="008D7CB8">
        <w:rPr>
          <w:rFonts w:ascii="Arial" w:hAnsi="Arial" w:cs="Arial"/>
          <w:spacing w:val="-1"/>
          <w:sz w:val="20"/>
          <w:szCs w:val="20"/>
        </w:rPr>
        <w:t xml:space="preserve">) </w:t>
      </w:r>
      <w:r w:rsidR="009314FD">
        <w:rPr>
          <w:rFonts w:ascii="Arial" w:hAnsi="Arial" w:cs="Arial"/>
          <w:spacing w:val="-1"/>
          <w:sz w:val="20"/>
          <w:szCs w:val="20"/>
        </w:rPr>
        <w:t>and the</w:t>
      </w:r>
      <w:r>
        <w:rPr>
          <w:rFonts w:ascii="Arial" w:hAnsi="Arial" w:cs="Arial"/>
          <w:spacing w:val="-1"/>
          <w:sz w:val="20"/>
          <w:szCs w:val="20"/>
        </w:rPr>
        <w:t xml:space="preserve"> </w:t>
      </w:r>
      <w:r w:rsidR="009314FD">
        <w:rPr>
          <w:rFonts w:ascii="Arial" w:hAnsi="Arial" w:cs="Arial"/>
          <w:spacing w:val="-1"/>
          <w:sz w:val="20"/>
          <w:szCs w:val="20"/>
        </w:rPr>
        <w:t>results from focus groups and key community-based organization leader interviews</w:t>
      </w:r>
      <w:r w:rsidR="00EE3AD4">
        <w:rPr>
          <w:rFonts w:ascii="Arial" w:hAnsi="Arial" w:cs="Arial"/>
          <w:spacing w:val="-1"/>
          <w:sz w:val="20"/>
          <w:szCs w:val="20"/>
        </w:rPr>
        <w:t>.</w:t>
      </w:r>
      <w:r w:rsidR="007D4C6B">
        <w:rPr>
          <w:rFonts w:ascii="Arial" w:hAnsi="Arial" w:cs="Arial"/>
          <w:spacing w:val="-1"/>
          <w:sz w:val="20"/>
          <w:szCs w:val="20"/>
        </w:rPr>
        <w:t xml:space="preserve"> </w:t>
      </w:r>
      <w:r w:rsidR="00EE3AD4">
        <w:rPr>
          <w:rFonts w:ascii="Arial" w:hAnsi="Arial" w:cs="Arial"/>
          <w:spacing w:val="-1"/>
          <w:sz w:val="20"/>
          <w:szCs w:val="20"/>
        </w:rPr>
        <w:t xml:space="preserve">The latter </w:t>
      </w:r>
      <w:r w:rsidR="00FE3B47">
        <w:rPr>
          <w:rFonts w:ascii="Arial" w:hAnsi="Arial" w:cs="Arial"/>
          <w:spacing w:val="-1"/>
          <w:sz w:val="20"/>
          <w:szCs w:val="20"/>
        </w:rPr>
        <w:t xml:space="preserve">results </w:t>
      </w:r>
      <w:r w:rsidR="009314FD">
        <w:rPr>
          <w:rFonts w:ascii="Arial" w:hAnsi="Arial" w:cs="Arial"/>
          <w:spacing w:val="-1"/>
          <w:sz w:val="20"/>
          <w:szCs w:val="20"/>
        </w:rPr>
        <w:t xml:space="preserve">were compiled in </w:t>
      </w:r>
      <w:r w:rsidR="00FE3B47">
        <w:rPr>
          <w:rFonts w:ascii="Arial" w:hAnsi="Arial" w:cs="Arial"/>
          <w:spacing w:val="-1"/>
          <w:sz w:val="20"/>
          <w:szCs w:val="20"/>
        </w:rPr>
        <w:t>the</w:t>
      </w:r>
      <w:r w:rsidR="009314FD">
        <w:rPr>
          <w:rFonts w:ascii="Arial" w:hAnsi="Arial" w:cs="Arial"/>
          <w:spacing w:val="-1"/>
          <w:sz w:val="20"/>
          <w:szCs w:val="20"/>
        </w:rPr>
        <w:t xml:space="preserve"> repor</w:t>
      </w:r>
      <w:r w:rsidR="00FE3B47">
        <w:rPr>
          <w:rFonts w:ascii="Arial" w:hAnsi="Arial" w:cs="Arial"/>
          <w:spacing w:val="-1"/>
          <w:sz w:val="20"/>
          <w:szCs w:val="20"/>
        </w:rPr>
        <w:t xml:space="preserve">t – </w:t>
      </w:r>
      <w:r w:rsidR="00FE3B47" w:rsidRPr="00FE3B47">
        <w:rPr>
          <w:rFonts w:ascii="Arial" w:hAnsi="Arial" w:cs="Arial"/>
          <w:i/>
          <w:spacing w:val="-1"/>
          <w:sz w:val="20"/>
          <w:szCs w:val="20"/>
        </w:rPr>
        <w:t>Focus Groups and In-Depth Interviews</w:t>
      </w:r>
      <w:r w:rsidR="00FE3B47">
        <w:rPr>
          <w:rFonts w:ascii="Arial" w:hAnsi="Arial" w:cs="Arial"/>
          <w:spacing w:val="-1"/>
          <w:sz w:val="20"/>
          <w:szCs w:val="20"/>
        </w:rPr>
        <w:t>.</w:t>
      </w:r>
      <w:r w:rsidR="004E40BF">
        <w:rPr>
          <w:rFonts w:ascii="Arial" w:hAnsi="Arial" w:cs="Arial"/>
          <w:spacing w:val="-1"/>
          <w:sz w:val="20"/>
          <w:szCs w:val="20"/>
        </w:rPr>
        <w:t xml:space="preserve"> </w:t>
      </w:r>
      <w:r w:rsidR="004E40BF" w:rsidRPr="00AE0BC1">
        <w:rPr>
          <w:rFonts w:ascii="Arial" w:hAnsi="Arial" w:cs="Arial"/>
          <w:i/>
          <w:spacing w:val="-1"/>
          <w:sz w:val="20"/>
          <w:szCs w:val="20"/>
        </w:rPr>
        <w:t xml:space="preserve">(See </w:t>
      </w:r>
      <w:r w:rsidR="008D7CB8">
        <w:rPr>
          <w:rFonts w:ascii="Arial" w:hAnsi="Arial" w:cs="Arial"/>
          <w:i/>
          <w:spacing w:val="-1"/>
          <w:sz w:val="20"/>
          <w:szCs w:val="20"/>
        </w:rPr>
        <w:t>A</w:t>
      </w:r>
      <w:r w:rsidR="004E40BF" w:rsidRPr="00AE0BC1">
        <w:rPr>
          <w:rFonts w:ascii="Arial" w:hAnsi="Arial" w:cs="Arial"/>
          <w:i/>
          <w:spacing w:val="-1"/>
          <w:sz w:val="20"/>
          <w:szCs w:val="20"/>
        </w:rPr>
        <w:t>ppendix</w:t>
      </w:r>
      <w:r w:rsidR="00EE0881" w:rsidRPr="00AE0BC1">
        <w:rPr>
          <w:rFonts w:ascii="Arial" w:hAnsi="Arial" w:cs="Arial"/>
          <w:i/>
          <w:spacing w:val="-1"/>
          <w:sz w:val="20"/>
          <w:szCs w:val="20"/>
        </w:rPr>
        <w:t xml:space="preserve"> </w:t>
      </w:r>
      <w:r w:rsidR="008D7CB8">
        <w:rPr>
          <w:rFonts w:ascii="Arial" w:hAnsi="Arial" w:cs="Arial"/>
          <w:i/>
          <w:spacing w:val="-1"/>
          <w:sz w:val="20"/>
          <w:szCs w:val="20"/>
        </w:rPr>
        <w:t>B</w:t>
      </w:r>
      <w:r w:rsidR="004E40BF" w:rsidRPr="00AE0BC1">
        <w:rPr>
          <w:rFonts w:ascii="Arial" w:hAnsi="Arial" w:cs="Arial"/>
          <w:i/>
          <w:spacing w:val="-1"/>
          <w:sz w:val="20"/>
          <w:szCs w:val="20"/>
        </w:rPr>
        <w:t>)</w:t>
      </w:r>
    </w:p>
    <w:p w14:paraId="16C3089D" w14:textId="19A443E1"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 source.</w:t>
      </w:r>
      <w:r w:rsidR="007D4C6B">
        <w:rPr>
          <w:rFonts w:ascii="Arial" w:hAnsi="Arial" w:cs="Arial"/>
          <w:b/>
          <w:spacing w:val="-1"/>
          <w:sz w:val="20"/>
          <w:szCs w:val="20"/>
        </w:rPr>
        <w:t xml:space="preserve"> </w:t>
      </w:r>
      <w:r w:rsidR="009314FD">
        <w:rPr>
          <w:rFonts w:ascii="Arial" w:hAnsi="Arial" w:cs="Arial"/>
          <w:b/>
          <w:spacing w:val="-1"/>
          <w:sz w:val="20"/>
          <w:szCs w:val="20"/>
        </w:rPr>
        <w:t>P</w:t>
      </w:r>
      <w:r w:rsidRPr="0007353C">
        <w:rPr>
          <w:rFonts w:ascii="Arial" w:hAnsi="Arial" w:cs="Arial"/>
          <w:spacing w:val="-1"/>
          <w:sz w:val="20"/>
          <w:szCs w:val="20"/>
        </w:rPr>
        <w:t>ublically-available data s</w:t>
      </w:r>
      <w:r>
        <w:rPr>
          <w:rFonts w:ascii="Arial" w:hAnsi="Arial" w:cs="Arial"/>
          <w:spacing w:val="-1"/>
          <w:sz w:val="20"/>
          <w:szCs w:val="20"/>
        </w:rPr>
        <w:t>ets</w:t>
      </w:r>
      <w:r w:rsidRPr="0007353C">
        <w:rPr>
          <w:rFonts w:ascii="Arial" w:hAnsi="Arial" w:cs="Arial"/>
          <w:spacing w:val="-1"/>
          <w:sz w:val="20"/>
          <w:szCs w:val="20"/>
        </w:rPr>
        <w:t xml:space="preserve"> </w:t>
      </w:r>
      <w:r w:rsidR="009314FD">
        <w:rPr>
          <w:rFonts w:ascii="Arial" w:hAnsi="Arial" w:cs="Arial"/>
          <w:spacing w:val="-1"/>
          <w:sz w:val="20"/>
          <w:szCs w:val="20"/>
        </w:rPr>
        <w:t xml:space="preserve">were </w:t>
      </w:r>
      <w:r w:rsidRPr="0007353C">
        <w:rPr>
          <w:rFonts w:ascii="Arial" w:hAnsi="Arial" w:cs="Arial"/>
          <w:spacing w:val="-1"/>
          <w:sz w:val="20"/>
          <w:szCs w:val="20"/>
        </w:rPr>
        <w:t xml:space="preserve">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and emerging issues within Nassau County.</w:t>
      </w:r>
      <w:r w:rsidR="007D4C6B">
        <w:rPr>
          <w:rFonts w:ascii="Arial" w:hAnsi="Arial" w:cs="Arial"/>
          <w:spacing w:val="-1"/>
          <w:sz w:val="20"/>
          <w:szCs w:val="20"/>
        </w:rPr>
        <w:t xml:space="preserve"> </w:t>
      </w:r>
      <w:r>
        <w:rPr>
          <w:rFonts w:ascii="Arial" w:hAnsi="Arial" w:cs="Arial"/>
          <w:spacing w:val="-1"/>
          <w:sz w:val="20"/>
          <w:szCs w:val="20"/>
        </w:rPr>
        <w:t>Sources of secondary data</w:t>
      </w:r>
      <w:r w:rsidR="009314FD">
        <w:rPr>
          <w:rFonts w:ascii="Arial" w:hAnsi="Arial" w:cs="Arial"/>
          <w:spacing w:val="-1"/>
          <w:sz w:val="20"/>
          <w:szCs w:val="20"/>
        </w:rPr>
        <w:t>:</w:t>
      </w:r>
      <w:r>
        <w:rPr>
          <w:rFonts w:ascii="Arial" w:hAnsi="Arial" w:cs="Arial"/>
          <w:spacing w:val="-1"/>
          <w:sz w:val="20"/>
          <w:szCs w:val="20"/>
        </w:rPr>
        <w:t xml:space="preserve"> Statewide Planning and Research Cooperative System (SPARCS), New York State </w:t>
      </w:r>
      <w:r w:rsidRPr="0007353C">
        <w:rPr>
          <w:rFonts w:ascii="Arial" w:hAnsi="Arial" w:cs="Arial"/>
          <w:spacing w:val="-1"/>
          <w:sz w:val="20"/>
          <w:szCs w:val="20"/>
        </w:rPr>
        <w:t xml:space="preserve">Prevention Agenda dashboard, </w:t>
      </w:r>
      <w:r w:rsidR="00FE3B47">
        <w:rPr>
          <w:rFonts w:ascii="Arial" w:hAnsi="Arial" w:cs="Arial"/>
          <w:spacing w:val="-1"/>
          <w:sz w:val="20"/>
          <w:szCs w:val="20"/>
        </w:rPr>
        <w:t>Prevention Quality Indicators (</w:t>
      </w:r>
      <w:r w:rsidR="004E40BF">
        <w:rPr>
          <w:rFonts w:ascii="Arial" w:hAnsi="Arial" w:cs="Arial"/>
          <w:spacing w:val="-1"/>
          <w:sz w:val="20"/>
          <w:szCs w:val="20"/>
        </w:rPr>
        <w:t>P</w:t>
      </w:r>
      <w:r w:rsidR="00FE3B47">
        <w:rPr>
          <w:rFonts w:ascii="Arial" w:hAnsi="Arial" w:cs="Arial"/>
          <w:spacing w:val="-1"/>
          <w:sz w:val="20"/>
          <w:szCs w:val="20"/>
        </w:rPr>
        <w:t>QI)</w:t>
      </w:r>
      <w:r w:rsidRPr="0007353C">
        <w:rPr>
          <w:rFonts w:ascii="Arial" w:hAnsi="Arial" w:cs="Arial"/>
          <w:spacing w:val="-1"/>
          <w:sz w:val="20"/>
          <w:szCs w:val="20"/>
        </w:rPr>
        <w:t>, Behavioral Risk Fac</w:t>
      </w:r>
      <w:r>
        <w:rPr>
          <w:rFonts w:ascii="Arial" w:hAnsi="Arial" w:cs="Arial"/>
          <w:spacing w:val="-1"/>
          <w:sz w:val="20"/>
          <w:szCs w:val="20"/>
        </w:rPr>
        <w:t xml:space="preserve">tor Surveillance System (BRFSS), </w:t>
      </w:r>
      <w:r w:rsidRPr="0007353C">
        <w:rPr>
          <w:rFonts w:ascii="Arial" w:hAnsi="Arial" w:cs="Arial"/>
          <w:spacing w:val="-1"/>
          <w:sz w:val="20"/>
          <w:szCs w:val="20"/>
        </w:rPr>
        <w:t>Extended Behavioral Risk Factor Surveillance System (</w:t>
      </w:r>
      <w:proofErr w:type="spellStart"/>
      <w:r w:rsidRPr="0007353C">
        <w:rPr>
          <w:rFonts w:ascii="Arial" w:hAnsi="Arial" w:cs="Arial"/>
          <w:spacing w:val="-1"/>
          <w:sz w:val="20"/>
          <w:szCs w:val="20"/>
        </w:rPr>
        <w:t>eBRFSS</w:t>
      </w:r>
      <w:proofErr w:type="spellEnd"/>
      <w:r w:rsidRPr="0007353C">
        <w:rPr>
          <w:rFonts w:ascii="Arial" w:hAnsi="Arial" w:cs="Arial"/>
          <w:spacing w:val="-1"/>
          <w:sz w:val="20"/>
          <w:szCs w:val="20"/>
        </w:rPr>
        <w:t>)</w:t>
      </w:r>
      <w:r w:rsidR="00FE3B47">
        <w:rPr>
          <w:rFonts w:ascii="Arial" w:hAnsi="Arial" w:cs="Arial"/>
          <w:spacing w:val="-1"/>
          <w:sz w:val="20"/>
          <w:szCs w:val="20"/>
        </w:rPr>
        <w:t>, New York State Community Health Indicator Reports (CHIRS),</w:t>
      </w:r>
      <w:r>
        <w:rPr>
          <w:rFonts w:ascii="Arial" w:hAnsi="Arial" w:cs="Arial"/>
          <w:spacing w:val="-1"/>
          <w:sz w:val="20"/>
          <w:szCs w:val="20"/>
        </w:rPr>
        <w:t xml:space="preserve"> and New York State Vital Statistics.</w:t>
      </w:r>
    </w:p>
    <w:p w14:paraId="532E3265" w14:textId="2CB68C69"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4"/>
      <w:r w:rsidRPr="00E661A9">
        <w:rPr>
          <w:rFonts w:ascii="Arial" w:hAnsi="Arial" w:cs="Arial"/>
          <w:color w:val="548DD4" w:themeColor="text2" w:themeTint="99"/>
          <w:sz w:val="20"/>
          <w:szCs w:val="20"/>
        </w:rPr>
        <w:t>Question</w:t>
      </w:r>
      <w:commentRangeEnd w:id="4"/>
      <w:r w:rsidR="00305F20" w:rsidRPr="00E661A9">
        <w:rPr>
          <w:rStyle w:val="CommentReference"/>
          <w:rFonts w:ascii="Arial" w:eastAsiaTheme="minorHAnsi" w:hAnsi="Arial" w:cs="Arial"/>
          <w:sz w:val="20"/>
          <w:szCs w:val="20"/>
        </w:rPr>
        <w:commentReference w:id="4"/>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7E0582DA" w:rsidR="00E661A9" w:rsidRPr="00AE0BC1" w:rsidRDefault="004E40BF" w:rsidP="0036064C">
      <w:pPr>
        <w:pStyle w:val="BodyText"/>
        <w:tabs>
          <w:tab w:val="left" w:pos="0"/>
          <w:tab w:val="left" w:pos="90"/>
        </w:tabs>
        <w:spacing w:line="480" w:lineRule="auto"/>
        <w:ind w:left="90" w:right="30" w:firstLine="10"/>
        <w:rPr>
          <w:rFonts w:ascii="Arial" w:hAnsi="Arial" w:cs="Arial"/>
          <w:i/>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Pr>
          <w:rFonts w:ascii="Arial" w:hAnsi="Arial" w:cs="Arial"/>
          <w:sz w:val="20"/>
          <w:szCs w:val="20"/>
        </w:rPr>
        <w:t>Nassau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Pr>
          <w:rFonts w:ascii="Arial" w:hAnsi="Arial" w:cs="Arial"/>
          <w:sz w:val="20"/>
          <w:szCs w:val="20"/>
        </w:rPr>
        <w:t>Nassau</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These efforts, along with process and outcome measures, are defined in the work</w:t>
      </w:r>
      <w:r w:rsidR="00957092">
        <w:rPr>
          <w:rFonts w:ascii="Arial" w:hAnsi="Arial" w:cs="Arial"/>
          <w:sz w:val="20"/>
          <w:szCs w:val="20"/>
        </w:rPr>
        <w:t xml:space="preserve"> </w:t>
      </w:r>
      <w:r w:rsidR="00305F20" w:rsidRPr="00305F20">
        <w:rPr>
          <w:rFonts w:ascii="Arial" w:hAnsi="Arial" w:cs="Arial"/>
          <w:sz w:val="20"/>
          <w:szCs w:val="20"/>
        </w:rPr>
        <w:t xml:space="preserve">plan (see </w:t>
      </w:r>
      <w:r w:rsidR="00957092">
        <w:rPr>
          <w:rFonts w:ascii="Arial" w:hAnsi="Arial" w:cs="Arial"/>
          <w:sz w:val="20"/>
          <w:szCs w:val="20"/>
        </w:rPr>
        <w:t>A</w:t>
      </w:r>
      <w:r w:rsidR="00305F20" w:rsidRPr="00305F20">
        <w:rPr>
          <w:rFonts w:ascii="Arial" w:hAnsi="Arial" w:cs="Arial"/>
          <w:sz w:val="20"/>
          <w:szCs w:val="20"/>
        </w:rPr>
        <w:t>ppendix</w:t>
      </w:r>
      <w:r w:rsidR="00957092">
        <w:rPr>
          <w:rFonts w:ascii="Arial" w:hAnsi="Arial" w:cs="Arial"/>
          <w:sz w:val="20"/>
          <w:szCs w:val="20"/>
        </w:rPr>
        <w:t xml:space="preserve"> </w:t>
      </w:r>
      <w:r w:rsidR="0071122C">
        <w:rPr>
          <w:rFonts w:ascii="Arial" w:hAnsi="Arial" w:cs="Arial"/>
          <w:sz w:val="20"/>
          <w:szCs w:val="20"/>
        </w:rPr>
        <w:t>E</w:t>
      </w:r>
      <w:r w:rsidR="00305F20" w:rsidRPr="00305F20">
        <w:rPr>
          <w:rFonts w:ascii="Arial" w:hAnsi="Arial" w:cs="Arial"/>
          <w:sz w:val="20"/>
          <w:szCs w:val="20"/>
        </w:rPr>
        <w:t>).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78650F">
        <w:rPr>
          <w:rFonts w:ascii="Arial" w:hAnsi="Arial" w:cs="Arial"/>
          <w:sz w:val="20"/>
          <w:szCs w:val="20"/>
        </w:rPr>
        <w:t xml:space="preserve"> bi-monthly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78650F">
        <w:rPr>
          <w:rFonts w:ascii="Arial" w:hAnsi="Arial" w:cs="Arial"/>
          <w:color w:val="548DD4" w:themeColor="text2" w:themeTint="99"/>
          <w:sz w:val="20"/>
          <w:szCs w:val="20"/>
        </w:rPr>
        <w:t xml:space="preserve">. </w:t>
      </w:r>
      <w:r w:rsidR="00957092" w:rsidRPr="00AE0BC1">
        <w:rPr>
          <w:rFonts w:ascii="Arial" w:hAnsi="Arial" w:cs="Arial"/>
          <w:i/>
          <w:sz w:val="20"/>
          <w:szCs w:val="20"/>
        </w:rPr>
        <w:t xml:space="preserve">See Appendix </w:t>
      </w:r>
      <w:r w:rsidR="008D7CB8">
        <w:rPr>
          <w:rFonts w:ascii="Arial" w:hAnsi="Arial" w:cs="Arial"/>
          <w:i/>
          <w:sz w:val="20"/>
          <w:szCs w:val="20"/>
        </w:rPr>
        <w:t>C</w:t>
      </w:r>
      <w:r w:rsidR="00957092" w:rsidRPr="00AE0BC1">
        <w:rPr>
          <w:rFonts w:ascii="Arial" w:hAnsi="Arial" w:cs="Arial"/>
          <w:i/>
          <w:sz w:val="20"/>
          <w:szCs w:val="20"/>
        </w:rPr>
        <w:t xml:space="preserve"> for a list of partners.</w:t>
      </w:r>
      <w:r w:rsidR="00E661A9" w:rsidRPr="00AE0BC1">
        <w:rPr>
          <w:rFonts w:ascii="Arial" w:hAnsi="Arial" w:cs="Arial"/>
          <w:i/>
          <w:sz w:val="20"/>
          <w:szCs w:val="20"/>
        </w:rPr>
        <w:t xml:space="preserve"> </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Pr="00E661A9">
        <w:rPr>
          <w:rStyle w:val="CommentReference"/>
          <w:rFonts w:asciiTheme="minorHAnsi" w:eastAsiaTheme="minorHAnsi" w:hAnsiTheme="minorHAnsi"/>
          <w:color w:val="548DD4" w:themeColor="text2" w:themeTint="99"/>
        </w:rPr>
        <w:commentReference w:id="5"/>
      </w:r>
      <w:r w:rsidRPr="00E661A9">
        <w:rPr>
          <w:rFonts w:ascii="Arial" w:hAnsi="Arial" w:cs="Arial"/>
          <w:color w:val="548DD4" w:themeColor="text2" w:themeTint="99"/>
          <w:sz w:val="20"/>
          <w:szCs w:val="20"/>
        </w:rPr>
        <w:t xml:space="preserve"> 3b. How are you engaging the broad community in these efforts? </w:t>
      </w:r>
    </w:p>
    <w:p w14:paraId="12C7196B" w14:textId="7B26E008" w:rsidR="005F17C2" w:rsidRDefault="00E661A9" w:rsidP="00957092">
      <w:pPr>
        <w:spacing w:line="480" w:lineRule="auto"/>
        <w:contextualSpacing/>
        <w:rPr>
          <w:rFonts w:ascii="Arial" w:hAnsi="Arial" w:cs="Arial"/>
          <w:sz w:val="20"/>
          <w:szCs w:val="20"/>
        </w:rPr>
      </w:pPr>
      <w:r w:rsidRPr="00957092">
        <w:rPr>
          <w:rFonts w:ascii="Arial" w:hAnsi="Arial" w:cs="Arial"/>
          <w:sz w:val="20"/>
          <w:szCs w:val="20"/>
        </w:rPr>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xml:space="preserve">, is achieved through the LIHC’s and its </w:t>
      </w:r>
      <w:r w:rsidRPr="00957092">
        <w:rPr>
          <w:rFonts w:ascii="Arial" w:hAnsi="Arial" w:cs="Arial"/>
          <w:sz w:val="20"/>
          <w:szCs w:val="20"/>
        </w:rPr>
        <w:lastRenderedPageBreak/>
        <w:t>partners</w:t>
      </w:r>
      <w:r w:rsidR="00957092" w:rsidRPr="00957092">
        <w:rPr>
          <w:rFonts w:ascii="Arial" w:hAnsi="Arial" w:cs="Arial"/>
          <w:sz w:val="20"/>
          <w:szCs w:val="20"/>
        </w:rPr>
        <w:t>’</w:t>
      </w:r>
      <w:r w:rsidRPr="00957092">
        <w:rPr>
          <w:rFonts w:ascii="Arial" w:hAnsi="Arial" w:cs="Arial"/>
          <w:sz w:val="20"/>
          <w:szCs w:val="20"/>
        </w:rPr>
        <w:t xml:space="preserve"> ongoing distribution of the Long Island and Eastern Queens Community Health Needs Assessment.  This survey is offered online via a Survey Monkey link and is available 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432459" w:rsidRPr="00957092">
        <w:rPr>
          <w:rFonts w:ascii="Arial" w:hAnsi="Arial" w:cs="Arial"/>
          <w:sz w:val="20"/>
          <w:szCs w:val="20"/>
        </w:rPr>
        <w:t>It is also distributed among physician offices, hospital waiting areas, libraries, schools, federally-qualified health clinics, insurance enrollment sites</w:t>
      </w:r>
      <w:r w:rsidR="005E7291" w:rsidRPr="00957092">
        <w:rPr>
          <w:rFonts w:ascii="Arial" w:hAnsi="Arial" w:cs="Arial"/>
          <w:sz w:val="20"/>
          <w:szCs w:val="20"/>
        </w:rPr>
        <w:t>, among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615366" w:rsidRPr="00957092">
        <w:rPr>
          <w:rFonts w:ascii="Arial" w:hAnsi="Arial" w:cs="Arial"/>
          <w:sz w:val="20"/>
          <w:szCs w:val="20"/>
        </w:rPr>
        <w:t xml:space="preserve">Results from the Community Health </w:t>
      </w:r>
    </w:p>
    <w:p w14:paraId="65AC0815" w14:textId="03BEC230" w:rsidR="00957092" w:rsidRDefault="00615366" w:rsidP="00957092">
      <w:pPr>
        <w:spacing w:line="480" w:lineRule="auto"/>
        <w:contextualSpacing/>
        <w:rPr>
          <w:rFonts w:ascii="Arial" w:hAnsi="Arial" w:cs="Arial"/>
          <w:spacing w:val="-1"/>
          <w:sz w:val="20"/>
          <w:szCs w:val="20"/>
        </w:rPr>
      </w:pPr>
      <w:r w:rsidRPr="00957092">
        <w:rPr>
          <w:rFonts w:ascii="Arial" w:hAnsi="Arial" w:cs="Arial"/>
          <w:sz w:val="20"/>
          <w:szCs w:val="20"/>
        </w:rPr>
        <w:t xml:space="preserve">Assessment Survey are analyzed twice a year.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 through Surve</w:t>
      </w:r>
      <w:r w:rsidR="00D9749F">
        <w:rPr>
          <w:rFonts w:ascii="Arial" w:hAnsi="Arial" w:cs="Arial"/>
          <w:sz w:val="20"/>
          <w:szCs w:val="20"/>
        </w:rPr>
        <w:t>y Monkey, to community members from January 1,</w:t>
      </w:r>
      <w:r w:rsidR="0078650F">
        <w:rPr>
          <w:rFonts w:ascii="Arial" w:hAnsi="Arial" w:cs="Arial"/>
          <w:sz w:val="20"/>
          <w:szCs w:val="20"/>
        </w:rPr>
        <w:t xml:space="preserve"> 2018 through December </w:t>
      </w:r>
      <w:r w:rsidR="0071122C">
        <w:rPr>
          <w:rFonts w:ascii="Arial" w:hAnsi="Arial" w:cs="Arial"/>
          <w:sz w:val="20"/>
          <w:szCs w:val="20"/>
        </w:rPr>
        <w:t>31</w:t>
      </w:r>
      <w:r w:rsidR="0078650F">
        <w:rPr>
          <w:rFonts w:ascii="Arial" w:hAnsi="Arial" w:cs="Arial"/>
          <w:sz w:val="20"/>
          <w:szCs w:val="20"/>
        </w:rPr>
        <w:t>, 2018 with 1664 surveys collected in Nassau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23AE1068" w14:textId="169F991A" w:rsidR="005741FB" w:rsidRDefault="00CE6EBB" w:rsidP="0036064C">
      <w:pPr>
        <w:spacing w:line="480" w:lineRule="auto"/>
        <w:rPr>
          <w:rFonts w:ascii="Arial" w:hAnsi="Arial" w:cs="Arial"/>
          <w:i/>
          <w:sz w:val="20"/>
          <w:szCs w:val="20"/>
        </w:rPr>
      </w:pPr>
      <w:r w:rsidRPr="0036064C">
        <w:rPr>
          <w:rFonts w:ascii="Arial" w:hAnsi="Arial" w:cs="Arial"/>
          <w:sz w:val="20"/>
          <w:szCs w:val="20"/>
        </w:rPr>
        <w:t>For this assessment cycle, the LIHC also engaged the community through focus groups and key informant interviews with leaders of community-based organizations</w:t>
      </w:r>
      <w:r w:rsidR="00BE4C6B" w:rsidRPr="0036064C">
        <w:rPr>
          <w:rFonts w:ascii="Arial" w:hAnsi="Arial" w:cs="Arial"/>
          <w:sz w:val="20"/>
          <w:szCs w:val="20"/>
        </w:rPr>
        <w:t xml:space="preserve"> (CBO)</w:t>
      </w:r>
      <w:r w:rsidR="00086159" w:rsidRPr="0036064C">
        <w:rPr>
          <w:rFonts w:ascii="Arial" w:hAnsi="Arial" w:cs="Arial"/>
          <w:sz w:val="20"/>
          <w:szCs w:val="20"/>
        </w:rPr>
        <w:t xml:space="preserve">. </w:t>
      </w:r>
      <w:r w:rsidR="00BE4C6B" w:rsidRPr="0036064C">
        <w:rPr>
          <w:rFonts w:ascii="Arial" w:hAnsi="Arial" w:cs="Arial"/>
          <w:sz w:val="20"/>
          <w:szCs w:val="20"/>
        </w:rPr>
        <w:t xml:space="preserve"> The research firm Eureka Facts Inc. conducted the focus groups and CBO interviews, interpreted the results, and produced the report. </w:t>
      </w:r>
      <w:r w:rsidR="00086159" w:rsidRPr="0036064C">
        <w:rPr>
          <w:rFonts w:ascii="Arial" w:hAnsi="Arial" w:cs="Arial"/>
          <w:sz w:val="20"/>
          <w:szCs w:val="20"/>
        </w:rPr>
        <w:t xml:space="preserve"> Focus groups were held in low-income communities (Elmont and </w:t>
      </w:r>
      <w:r w:rsidR="0071122C">
        <w:rPr>
          <w:rFonts w:ascii="Arial" w:hAnsi="Arial" w:cs="Arial"/>
          <w:sz w:val="20"/>
          <w:szCs w:val="20"/>
        </w:rPr>
        <w:t>Hempstead</w:t>
      </w:r>
      <w:r w:rsidR="00086159" w:rsidRPr="0036064C">
        <w:rPr>
          <w:rFonts w:ascii="Arial" w:hAnsi="Arial" w:cs="Arial"/>
          <w:sz w:val="20"/>
          <w:szCs w:val="20"/>
        </w:rPr>
        <w:t xml:space="preserve">).  </w:t>
      </w:r>
      <w:r w:rsidR="005741FB">
        <w:rPr>
          <w:rFonts w:ascii="Arial" w:hAnsi="Arial" w:cs="Arial"/>
          <w:sz w:val="20"/>
          <w:szCs w:val="20"/>
        </w:rPr>
        <w:t>(</w:t>
      </w:r>
      <w:r w:rsidR="0078650F" w:rsidRPr="008D7CB8">
        <w:rPr>
          <w:rFonts w:ascii="Arial" w:hAnsi="Arial" w:cs="Arial"/>
          <w:i/>
          <w:sz w:val="20"/>
          <w:szCs w:val="20"/>
        </w:rPr>
        <w:t xml:space="preserve">See Appendix </w:t>
      </w:r>
      <w:r w:rsidR="008D7CB8" w:rsidRPr="008D7CB8">
        <w:rPr>
          <w:rFonts w:ascii="Arial" w:hAnsi="Arial" w:cs="Arial"/>
          <w:i/>
          <w:sz w:val="20"/>
          <w:szCs w:val="20"/>
        </w:rPr>
        <w:t>B</w:t>
      </w:r>
      <w:r w:rsidR="0078650F" w:rsidRPr="008D7CB8">
        <w:rPr>
          <w:rFonts w:ascii="Arial" w:hAnsi="Arial" w:cs="Arial"/>
          <w:i/>
          <w:sz w:val="20"/>
          <w:szCs w:val="20"/>
        </w:rPr>
        <w:t xml:space="preserve"> </w:t>
      </w:r>
      <w:r w:rsidR="00957092" w:rsidRPr="008D7CB8">
        <w:rPr>
          <w:rFonts w:ascii="Arial" w:hAnsi="Arial" w:cs="Arial"/>
          <w:i/>
          <w:sz w:val="20"/>
          <w:szCs w:val="20"/>
        </w:rPr>
        <w:t>for the f</w:t>
      </w:r>
      <w:r w:rsidR="00086159" w:rsidRPr="008D7CB8">
        <w:rPr>
          <w:rFonts w:ascii="Arial" w:hAnsi="Arial" w:cs="Arial"/>
          <w:i/>
          <w:sz w:val="20"/>
          <w:szCs w:val="20"/>
        </w:rPr>
        <w:t>ull report</w:t>
      </w:r>
      <w:r w:rsidR="0078650F" w:rsidRPr="008D7CB8">
        <w:rPr>
          <w:rFonts w:ascii="Arial" w:hAnsi="Arial" w:cs="Arial"/>
          <w:i/>
          <w:sz w:val="20"/>
          <w:szCs w:val="20"/>
        </w:rPr>
        <w:t xml:space="preserve"> and research methodology</w:t>
      </w:r>
      <w:r w:rsidR="005741FB">
        <w:rPr>
          <w:rFonts w:ascii="Arial" w:hAnsi="Arial" w:cs="Arial"/>
          <w:i/>
          <w:sz w:val="20"/>
          <w:szCs w:val="20"/>
        </w:rPr>
        <w:t>)</w:t>
      </w:r>
    </w:p>
    <w:p w14:paraId="7E83A1C7" w14:textId="67B82851" w:rsidR="000A58FC" w:rsidRPr="008D7CB8" w:rsidRDefault="0078650F" w:rsidP="0036064C">
      <w:pPr>
        <w:spacing w:line="480" w:lineRule="auto"/>
        <w:rPr>
          <w:rFonts w:ascii="Arial" w:hAnsi="Arial" w:cs="Arial"/>
          <w:i/>
          <w:sz w:val="20"/>
          <w:szCs w:val="20"/>
        </w:rPr>
      </w:pPr>
      <w:r w:rsidRPr="008D7CB8">
        <w:rPr>
          <w:rFonts w:ascii="Arial" w:hAnsi="Arial" w:cs="Arial"/>
          <w:i/>
          <w:sz w:val="20"/>
          <w:szCs w:val="20"/>
        </w:rPr>
        <w:t>.</w:t>
      </w:r>
      <w:r w:rsidR="00086159" w:rsidRPr="008D7CB8">
        <w:rPr>
          <w:rFonts w:ascii="Arial" w:hAnsi="Arial" w:cs="Arial"/>
          <w:i/>
          <w:sz w:val="20"/>
          <w:szCs w:val="20"/>
        </w:rPr>
        <w:t xml:space="preserve"> </w:t>
      </w:r>
    </w:p>
    <w:p w14:paraId="0568E209" w14:textId="5DC652C6"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78650F" w:rsidRPr="0036064C">
        <w:rPr>
          <w:rStyle w:val="EndnoteReference"/>
          <w:rFonts w:ascii="Arial" w:hAnsi="Arial" w:cs="Arial"/>
          <w:sz w:val="20"/>
          <w:szCs w:val="20"/>
          <w:vertAlign w:val="baseline"/>
        </w:rPr>
        <w:endnoteReference w:id="6"/>
      </w:r>
      <w:r w:rsidR="0078650F" w:rsidRPr="0036064C">
        <w:rPr>
          <w:rFonts w:ascii="Arial" w:hAnsi="Arial" w:cs="Arial"/>
          <w:sz w:val="20"/>
          <w:szCs w:val="20"/>
        </w:rPr>
        <w:t xml:space="preserve"> </w:t>
      </w:r>
      <w:r w:rsidR="00DE7337" w:rsidRPr="0036064C">
        <w:rPr>
          <w:rFonts w:ascii="Arial" w:hAnsi="Arial" w:cs="Arial"/>
          <w:sz w:val="20"/>
          <w:szCs w:val="20"/>
        </w:rPr>
        <w:t xml:space="preserve"> As such, the LIHC serves as a backbone organization, providing its diverse partners with data analytics and administrative support in the areas of community outreach and education.  We encourage the broad community to participate in chronic disease self-management programs offered by our partners, our walking program, and in our bi-monthly meetings, which are open to the public. Additionally, our Cultural Competency Health Literacy program engages workforce members in the health and social services sector.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6"/>
      <w:r w:rsidRPr="0079043F">
        <w:rPr>
          <w:rFonts w:asciiTheme="minorHAnsi" w:hAnsiTheme="minorHAnsi" w:cstheme="minorHAnsi"/>
          <w:color w:val="548DD4" w:themeColor="text2" w:themeTint="99"/>
          <w:sz w:val="20"/>
          <w:szCs w:val="20"/>
        </w:rPr>
        <w:t>Question</w:t>
      </w:r>
      <w:commentRangeEnd w:id="6"/>
      <w:r w:rsidR="00F46550">
        <w:rPr>
          <w:rStyle w:val="CommentReference"/>
          <w:rFonts w:asciiTheme="minorHAnsi" w:eastAsiaTheme="minorHAnsi" w:hAnsiTheme="minorHAnsi"/>
        </w:rPr>
        <w:commentReference w:id="6"/>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supports the following evidence-based activities and programs</w:t>
      </w:r>
      <w:r w:rsidR="007821B0">
        <w:rPr>
          <w:rFonts w:ascii="Arial" w:hAnsi="Arial" w:cs="Arial"/>
          <w:sz w:val="20"/>
          <w:szCs w:val="20"/>
        </w:rPr>
        <w:t>:</w:t>
      </w:r>
    </w:p>
    <w:p w14:paraId="1731EF8B" w14:textId="741CE1E0" w:rsidR="007821B0" w:rsidRDefault="007821B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lastRenderedPageBreak/>
        <w:t>Chronic di</w:t>
      </w:r>
      <w:r w:rsidR="00574E5A">
        <w:rPr>
          <w:rFonts w:ascii="Arial" w:hAnsi="Arial" w:cs="Arial"/>
          <w:sz w:val="20"/>
          <w:szCs w:val="20"/>
        </w:rPr>
        <w:t xml:space="preserve">sease self-management education </w:t>
      </w:r>
      <w:r w:rsidR="00F46550">
        <w:rPr>
          <w:rFonts w:ascii="Arial" w:hAnsi="Arial" w:cs="Arial"/>
          <w:sz w:val="20"/>
          <w:szCs w:val="20"/>
        </w:rPr>
        <w:t xml:space="preserve">workshop series </w:t>
      </w:r>
      <w:r>
        <w:rPr>
          <w:rFonts w:ascii="Arial" w:hAnsi="Arial" w:cs="Arial"/>
          <w:sz w:val="20"/>
          <w:szCs w:val="20"/>
        </w:rPr>
        <w:t>(Stanford model)</w:t>
      </w:r>
    </w:p>
    <w:p w14:paraId="7AD106F8" w14:textId="67137DD7"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Are You Ready Feet?™ walking campaign and portal</w:t>
      </w:r>
    </w:p>
    <w:p w14:paraId="664458E7" w14:textId="450D49A4"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Cultural Competency Health Literacy training</w:t>
      </w:r>
    </w:p>
    <w:p w14:paraId="29CEE096" w14:textId="60E2623C"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74E5A">
        <w:rPr>
          <w:rFonts w:ascii="Arial" w:hAnsi="Arial" w:cs="Arial"/>
          <w:sz w:val="20"/>
          <w:szCs w:val="20"/>
        </w:rPr>
        <w:t>via social media and traditional media platforms</w:t>
      </w:r>
      <w:r>
        <w:rPr>
          <w:rFonts w:ascii="Arial" w:hAnsi="Arial" w:cs="Arial"/>
          <w:sz w:val="20"/>
          <w:szCs w:val="20"/>
        </w:rPr>
        <w:t xml:space="preserve"> </w:t>
      </w:r>
    </w:p>
    <w:p w14:paraId="5B06B162" w14:textId="780613D4" w:rsidR="001C0B58" w:rsidRPr="000971C0" w:rsidRDefault="00B70DFC" w:rsidP="000971C0">
      <w:pPr>
        <w:spacing w:line="480" w:lineRule="auto"/>
        <w:rPr>
          <w:rFonts w:ascii="Arial" w:hAnsi="Arial" w:cs="Arial"/>
          <w:sz w:val="20"/>
          <w:szCs w:val="20"/>
        </w:rPr>
      </w:pPr>
      <w:r w:rsidRPr="000971C0">
        <w:rPr>
          <w:rFonts w:ascii="Arial" w:hAnsi="Arial" w:cs="Arial"/>
          <w:sz w:val="20"/>
          <w:szCs w:val="20"/>
        </w:rPr>
        <w:t xml:space="preserve">These </w:t>
      </w:r>
      <w:r w:rsidR="00E05FA1" w:rsidRPr="000971C0">
        <w:rPr>
          <w:rFonts w:ascii="Arial" w:hAnsi="Arial" w:cs="Arial"/>
          <w:sz w:val="20"/>
          <w:szCs w:val="20"/>
        </w:rPr>
        <w:t xml:space="preserve">activities </w:t>
      </w:r>
      <w:r w:rsidRPr="000971C0">
        <w:rPr>
          <w:rFonts w:ascii="Arial" w:hAnsi="Arial" w:cs="Arial"/>
          <w:sz w:val="20"/>
          <w:szCs w:val="20"/>
        </w:rPr>
        <w:t xml:space="preserve">were selected in consultation with LIHC participants.  </w:t>
      </w:r>
      <w:r w:rsidR="005367EF" w:rsidRPr="000971C0">
        <w:rPr>
          <w:rFonts w:ascii="Arial" w:hAnsi="Arial" w:cs="Arial"/>
          <w:sz w:val="20"/>
          <w:szCs w:val="20"/>
        </w:rPr>
        <w:t xml:space="preserve">The Are You Ready, Feet?™ </w:t>
      </w:r>
      <w:r w:rsidR="00906A90" w:rsidRPr="000971C0">
        <w:rPr>
          <w:rFonts w:ascii="Arial" w:hAnsi="Arial" w:cs="Arial"/>
          <w:sz w:val="20"/>
          <w:szCs w:val="20"/>
        </w:rPr>
        <w:t xml:space="preserve">initiative stems from a 2013 </w:t>
      </w:r>
      <w:r w:rsidR="00D31E48" w:rsidRPr="000971C0">
        <w:rPr>
          <w:rFonts w:ascii="Arial" w:hAnsi="Arial" w:cs="Arial"/>
          <w:sz w:val="20"/>
          <w:szCs w:val="20"/>
        </w:rPr>
        <w:t>consensus</w:t>
      </w:r>
      <w:r w:rsidR="00906A90" w:rsidRPr="000971C0">
        <w:rPr>
          <w:rFonts w:ascii="Arial" w:hAnsi="Arial" w:cs="Arial"/>
          <w:sz w:val="20"/>
          <w:szCs w:val="20"/>
        </w:rPr>
        <w:t xml:space="preserve"> decision among </w:t>
      </w:r>
      <w:r w:rsidR="00574E5A">
        <w:rPr>
          <w:rFonts w:ascii="Arial" w:hAnsi="Arial" w:cs="Arial"/>
          <w:sz w:val="20"/>
          <w:szCs w:val="20"/>
        </w:rPr>
        <w:t xml:space="preserve"> C</w:t>
      </w:r>
      <w:r w:rsidR="00906A90" w:rsidRPr="000971C0">
        <w:rPr>
          <w:rFonts w:ascii="Arial" w:hAnsi="Arial" w:cs="Arial"/>
          <w:sz w:val="20"/>
          <w:szCs w:val="20"/>
        </w:rPr>
        <w:t xml:space="preserve">ollaborative partners to embrace walking as a simple, low-cost, easy activity that most anyone of any age could perform.  Walking is an evidence-based intervention that offers proven benefits to one’s physical and mental health.  The </w:t>
      </w:r>
      <w:r w:rsidR="008B01E8" w:rsidRPr="000971C0">
        <w:rPr>
          <w:rFonts w:ascii="Arial" w:hAnsi="Arial" w:cs="Arial"/>
          <w:sz w:val="20"/>
          <w:szCs w:val="20"/>
        </w:rPr>
        <w:t>Are You Ready, Feet</w:t>
      </w:r>
      <w:proofErr w:type="gramStart"/>
      <w:r w:rsidR="008B01E8" w:rsidRPr="000971C0">
        <w:rPr>
          <w:rFonts w:ascii="Arial" w:hAnsi="Arial" w:cs="Arial"/>
          <w:sz w:val="20"/>
          <w:szCs w:val="20"/>
        </w:rPr>
        <w:t>?™</w:t>
      </w:r>
      <w:proofErr w:type="gramEnd"/>
      <w:r w:rsidR="008B01E8" w:rsidRPr="000971C0">
        <w:rPr>
          <w:rFonts w:ascii="Arial" w:hAnsi="Arial" w:cs="Arial"/>
          <w:sz w:val="20"/>
          <w:szCs w:val="20"/>
        </w:rPr>
        <w:t xml:space="preserve"> </w:t>
      </w:r>
      <w:r w:rsidR="00906A90" w:rsidRPr="000971C0">
        <w:rPr>
          <w:rFonts w:ascii="Arial" w:hAnsi="Arial" w:cs="Arial"/>
          <w:sz w:val="20"/>
          <w:szCs w:val="20"/>
        </w:rPr>
        <w:t xml:space="preserve">initiative is the venue through which the </w:t>
      </w:r>
      <w:r w:rsidR="00574E5A">
        <w:rPr>
          <w:rFonts w:ascii="Arial" w:hAnsi="Arial" w:cs="Arial"/>
          <w:sz w:val="20"/>
          <w:szCs w:val="20"/>
        </w:rPr>
        <w:t>C</w:t>
      </w:r>
      <w:r w:rsidR="00906A90" w:rsidRPr="000971C0">
        <w:rPr>
          <w:rFonts w:ascii="Arial" w:hAnsi="Arial" w:cs="Arial"/>
          <w:sz w:val="20"/>
          <w:szCs w:val="20"/>
        </w:rPr>
        <w:t xml:space="preserve">ollaborative and its partners promote walking.  </w:t>
      </w:r>
      <w:r w:rsidR="00906A90" w:rsidRPr="000971C0">
        <w:rPr>
          <w:rFonts w:ascii="Arial" w:hAnsi="Arial" w:cs="Arial"/>
          <w:i/>
          <w:sz w:val="20"/>
          <w:szCs w:val="20"/>
        </w:rPr>
        <w:t xml:space="preserve">See </w:t>
      </w:r>
      <w:r w:rsidR="00AC7DCD" w:rsidRPr="000971C0">
        <w:rPr>
          <w:rFonts w:ascii="Arial" w:hAnsi="Arial" w:cs="Arial"/>
          <w:i/>
          <w:sz w:val="20"/>
          <w:szCs w:val="20"/>
        </w:rPr>
        <w:t xml:space="preserve">Research and Supporting Evidence in </w:t>
      </w:r>
      <w:r w:rsidR="0078650F" w:rsidRPr="000971C0">
        <w:rPr>
          <w:rFonts w:ascii="Arial" w:hAnsi="Arial" w:cs="Arial"/>
          <w:i/>
          <w:sz w:val="20"/>
          <w:szCs w:val="20"/>
        </w:rPr>
        <w:t>A</w:t>
      </w:r>
      <w:r w:rsidR="00AC7DCD" w:rsidRPr="000971C0">
        <w:rPr>
          <w:rFonts w:ascii="Arial" w:hAnsi="Arial" w:cs="Arial"/>
          <w:i/>
          <w:sz w:val="20"/>
          <w:szCs w:val="20"/>
        </w:rPr>
        <w:t>ppendix</w:t>
      </w:r>
      <w:r w:rsidR="0078650F"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906A90" w:rsidRPr="000971C0">
        <w:rPr>
          <w:rFonts w:ascii="Arial" w:hAnsi="Arial" w:cs="Arial"/>
          <w:sz w:val="20"/>
          <w:szCs w:val="20"/>
        </w:rPr>
        <w:t xml:space="preserve">  </w:t>
      </w:r>
      <w:r w:rsidR="00E05FA1" w:rsidRPr="000971C0">
        <w:rPr>
          <w:rFonts w:ascii="Arial" w:hAnsi="Arial" w:cs="Arial"/>
          <w:sz w:val="20"/>
          <w:szCs w:val="20"/>
        </w:rPr>
        <w:t xml:space="preserve">The Chronic Disease Self-Management education/workshop series is the research-based Stanford model proven, </w:t>
      </w:r>
      <w:r w:rsidR="0078650F" w:rsidRPr="000971C0">
        <w:rPr>
          <w:rFonts w:ascii="Arial" w:hAnsi="Arial" w:cs="Arial"/>
          <w:sz w:val="20"/>
          <w:szCs w:val="20"/>
        </w:rPr>
        <w:t>through</w:t>
      </w:r>
      <w:r w:rsidR="00E05FA1" w:rsidRPr="000971C0">
        <w:rPr>
          <w:rFonts w:ascii="Arial" w:hAnsi="Arial" w:cs="Arial"/>
          <w:sz w:val="20"/>
          <w:szCs w:val="20"/>
        </w:rPr>
        <w:t xml:space="preserve"> 20 years of research, to increase healthful behaviors, improve health status, and decrease healthcare utilization.</w:t>
      </w:r>
      <w:r w:rsidR="0078650F" w:rsidRPr="000971C0">
        <w:rPr>
          <w:rStyle w:val="EndnoteReference"/>
          <w:rFonts w:ascii="Arial" w:hAnsi="Arial" w:cs="Arial"/>
          <w:sz w:val="20"/>
          <w:szCs w:val="20"/>
        </w:rPr>
        <w:endnoteReference w:id="7"/>
      </w:r>
      <w:r w:rsidR="00E05FA1" w:rsidRPr="000971C0">
        <w:rPr>
          <w:rFonts w:ascii="Arial" w:hAnsi="Arial" w:cs="Arial"/>
          <w:sz w:val="20"/>
          <w:szCs w:val="20"/>
        </w:rPr>
        <w:t xml:space="preserve"> </w:t>
      </w:r>
      <w:r w:rsidR="0078650F" w:rsidRPr="000971C0">
        <w:rPr>
          <w:rFonts w:ascii="Arial" w:hAnsi="Arial" w:cs="Arial"/>
          <w:sz w:val="20"/>
          <w:szCs w:val="20"/>
        </w:rPr>
        <w:t xml:space="preserve"> </w:t>
      </w:r>
      <w:r w:rsidR="00E05FA1" w:rsidRPr="000971C0">
        <w:rPr>
          <w:rFonts w:ascii="Arial" w:hAnsi="Arial" w:cs="Arial"/>
          <w:sz w:val="20"/>
          <w:szCs w:val="20"/>
        </w:rPr>
        <w:t>The LIHC promotes CDSM</w:t>
      </w:r>
      <w:r w:rsidR="00574E5A">
        <w:rPr>
          <w:rFonts w:ascii="Arial" w:hAnsi="Arial" w:cs="Arial"/>
          <w:sz w:val="20"/>
          <w:szCs w:val="20"/>
        </w:rPr>
        <w:t>E</w:t>
      </w:r>
      <w:r w:rsidR="00E05FA1" w:rsidRPr="000971C0">
        <w:rPr>
          <w:rFonts w:ascii="Arial" w:hAnsi="Arial" w:cs="Arial"/>
          <w:sz w:val="20"/>
          <w:szCs w:val="20"/>
        </w:rPr>
        <w:t xml:space="preserve"> workshops offered by </w:t>
      </w:r>
      <w:r w:rsidR="00701E32" w:rsidRPr="000971C0">
        <w:rPr>
          <w:rFonts w:ascii="Arial" w:hAnsi="Arial" w:cs="Arial"/>
          <w:sz w:val="20"/>
          <w:szCs w:val="20"/>
        </w:rPr>
        <w:t>its</w:t>
      </w:r>
      <w:r w:rsidR="00E05FA1" w:rsidRPr="000971C0">
        <w:rPr>
          <w:rFonts w:ascii="Arial" w:hAnsi="Arial" w:cs="Arial"/>
          <w:sz w:val="20"/>
          <w:szCs w:val="20"/>
        </w:rPr>
        <w:t xml:space="preserve"> participants.  In late 2019, the LIHC will fund a series of C</w:t>
      </w:r>
      <w:r w:rsidR="00574E5A">
        <w:rPr>
          <w:rFonts w:ascii="Arial" w:hAnsi="Arial" w:cs="Arial"/>
          <w:sz w:val="20"/>
          <w:szCs w:val="20"/>
        </w:rPr>
        <w:t>D</w:t>
      </w:r>
      <w:r w:rsidR="00E05FA1" w:rsidRPr="000971C0">
        <w:rPr>
          <w:rFonts w:ascii="Arial" w:hAnsi="Arial" w:cs="Arial"/>
          <w:sz w:val="20"/>
          <w:szCs w:val="20"/>
        </w:rPr>
        <w:t>SM</w:t>
      </w:r>
      <w:r w:rsidR="00574E5A">
        <w:rPr>
          <w:rFonts w:ascii="Arial" w:hAnsi="Arial" w:cs="Arial"/>
          <w:sz w:val="20"/>
          <w:szCs w:val="20"/>
        </w:rPr>
        <w:t>E</w:t>
      </w:r>
      <w:r w:rsidR="00E05FA1" w:rsidRPr="000971C0">
        <w:rPr>
          <w:rFonts w:ascii="Arial" w:hAnsi="Arial" w:cs="Arial"/>
          <w:sz w:val="20"/>
          <w:szCs w:val="20"/>
        </w:rPr>
        <w:t xml:space="preserve"> workshops in Nassau County.  </w:t>
      </w:r>
      <w:r w:rsidR="004547B7" w:rsidRPr="000971C0">
        <w:rPr>
          <w:rFonts w:ascii="Arial" w:hAnsi="Arial" w:cs="Arial"/>
          <w:sz w:val="20"/>
          <w:szCs w:val="20"/>
        </w:rPr>
        <w:t xml:space="preserve">The Cultural Competency Health Literacy training follows a train-the-trainer model.  </w:t>
      </w:r>
      <w:r w:rsidR="000B6C3F" w:rsidRPr="000971C0">
        <w:rPr>
          <w:rFonts w:ascii="Arial" w:hAnsi="Arial" w:cs="Arial"/>
          <w:sz w:val="20"/>
          <w:szCs w:val="20"/>
        </w:rPr>
        <w:t>The training/program for healthcare/social service workforce members was develop</w:t>
      </w:r>
      <w:r w:rsidR="00361F71" w:rsidRPr="000971C0">
        <w:rPr>
          <w:rFonts w:ascii="Arial" w:hAnsi="Arial" w:cs="Arial"/>
          <w:sz w:val="20"/>
          <w:szCs w:val="20"/>
        </w:rPr>
        <w:t>ed</w:t>
      </w:r>
      <w:r w:rsidR="000B6C3F" w:rsidRPr="000971C0">
        <w:rPr>
          <w:rFonts w:ascii="Arial" w:hAnsi="Arial" w:cs="Arial"/>
          <w:sz w:val="20"/>
          <w:szCs w:val="20"/>
        </w:rPr>
        <w:t xml:space="preserve"> by the LIHC and the region’s two Performing Provider Systems in 2016 using information collected from a local assessment tool.  </w:t>
      </w:r>
      <w:r w:rsidR="00B31B41" w:rsidRPr="000971C0">
        <w:rPr>
          <w:rFonts w:ascii="Arial" w:hAnsi="Arial" w:cs="Arial"/>
          <w:sz w:val="20"/>
          <w:szCs w:val="20"/>
        </w:rPr>
        <w:t>The o</w:t>
      </w:r>
      <w:r w:rsidR="000B6C3F" w:rsidRPr="000971C0">
        <w:rPr>
          <w:rFonts w:ascii="Arial" w:hAnsi="Arial" w:cs="Arial"/>
          <w:sz w:val="20"/>
          <w:szCs w:val="20"/>
        </w:rPr>
        <w:t xml:space="preserve">riginal curriculum was developed by Dr. Martine Hackett, PhD, </w:t>
      </w:r>
      <w:r w:rsidR="000D5AAA" w:rsidRPr="000971C0">
        <w:rPr>
          <w:rFonts w:ascii="Arial" w:hAnsi="Arial" w:cs="Arial"/>
          <w:sz w:val="20"/>
          <w:szCs w:val="20"/>
        </w:rPr>
        <w:t>Associate Professor of Health Professions at Hofstra University.  Dr. Hackett is an expert in community-based participatory research, program planning and evaluation, and research methods.</w:t>
      </w:r>
      <w:r w:rsidR="000B6C3F" w:rsidRPr="000971C0">
        <w:rPr>
          <w:rFonts w:ascii="Arial" w:hAnsi="Arial" w:cs="Arial"/>
          <w:sz w:val="20"/>
          <w:szCs w:val="20"/>
        </w:rPr>
        <w:t xml:space="preserve">  The program helps address health disparities that manifest themselves in cultural and linguistic barriers.  The full-day workshop covers issues surrounding health equity, cultural competency and humility, and health literacy.  The program’s efficacy is evaluated via the rigorous, evidence-based Kirkpatrick Four-Level Training Evaluation Model.</w:t>
      </w:r>
      <w:r w:rsidR="000D5AAA" w:rsidRPr="000971C0">
        <w:rPr>
          <w:rStyle w:val="EndnoteReference"/>
          <w:rFonts w:ascii="Arial" w:hAnsi="Arial" w:cs="Arial"/>
          <w:sz w:val="20"/>
          <w:szCs w:val="20"/>
        </w:rPr>
        <w:endnoteReference w:id="8"/>
      </w:r>
      <w:r w:rsidR="00361F71" w:rsidRPr="000971C0">
        <w:rPr>
          <w:rFonts w:ascii="Arial" w:hAnsi="Arial" w:cs="Arial"/>
          <w:sz w:val="20"/>
          <w:szCs w:val="20"/>
        </w:rPr>
        <w:t xml:space="preserve"> </w:t>
      </w:r>
      <w:r w:rsidR="000D5AAA" w:rsidRPr="000971C0">
        <w:rPr>
          <w:rFonts w:ascii="Arial" w:hAnsi="Arial" w:cs="Arial"/>
          <w:sz w:val="20"/>
          <w:szCs w:val="20"/>
        </w:rPr>
        <w:t xml:space="preserve"> </w:t>
      </w:r>
      <w:r w:rsidR="00E05FA1" w:rsidRPr="000971C0">
        <w:rPr>
          <w:rFonts w:ascii="Arial" w:hAnsi="Arial" w:cs="Arial"/>
          <w:sz w:val="20"/>
          <w:szCs w:val="20"/>
        </w:rPr>
        <w:t xml:space="preserve"> </w:t>
      </w:r>
      <w:r w:rsidR="00574E5A">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sidR="00574E5A">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 xml:space="preserve">collaborative partners’ programs, interventions, events, workshops, etc., as well as general messaging about healthy lifestyle behaviors (physical activity and proper nutrition).  </w:t>
      </w:r>
      <w:r w:rsidR="00574E5A">
        <w:rPr>
          <w:rFonts w:ascii="Arial" w:hAnsi="Arial" w:cs="Arial"/>
          <w:sz w:val="20"/>
          <w:szCs w:val="20"/>
        </w:rPr>
        <w:t xml:space="preserve">The Live Better Awareness Campaign utilizes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675A8B" w:rsidRPr="000971C0">
        <w:rPr>
          <w:rFonts w:ascii="Arial" w:hAnsi="Arial" w:cs="Arial"/>
          <w:sz w:val="20"/>
          <w:szCs w:val="20"/>
        </w:rPr>
        <w:t xml:space="preserve"> is ongoing. </w:t>
      </w:r>
      <w:r w:rsidR="00AC7DCD" w:rsidRPr="000971C0">
        <w:rPr>
          <w:rFonts w:ascii="Arial" w:hAnsi="Arial" w:cs="Arial"/>
          <w:sz w:val="20"/>
          <w:szCs w:val="20"/>
        </w:rPr>
        <w:t>(</w:t>
      </w:r>
      <w:r w:rsidR="00AC7DCD" w:rsidRPr="000971C0">
        <w:rPr>
          <w:rFonts w:ascii="Arial" w:hAnsi="Arial" w:cs="Arial"/>
          <w:i/>
          <w:sz w:val="20"/>
          <w:szCs w:val="20"/>
        </w:rPr>
        <w:t xml:space="preserve">See Research and Supporting Evidence in </w:t>
      </w:r>
      <w:r w:rsidR="000D5AAA" w:rsidRPr="000971C0">
        <w:rPr>
          <w:rFonts w:ascii="Arial" w:hAnsi="Arial" w:cs="Arial"/>
          <w:i/>
          <w:sz w:val="20"/>
          <w:szCs w:val="20"/>
        </w:rPr>
        <w:t>A</w:t>
      </w:r>
      <w:r w:rsidR="00AC7DCD" w:rsidRPr="000971C0">
        <w:rPr>
          <w:rFonts w:ascii="Arial" w:hAnsi="Arial" w:cs="Arial"/>
          <w:i/>
          <w:sz w:val="20"/>
          <w:szCs w:val="20"/>
        </w:rPr>
        <w:t>ppendix</w:t>
      </w:r>
      <w:r w:rsidR="000D5AAA"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574E5A">
        <w:rPr>
          <w:rFonts w:ascii="Arial" w:hAnsi="Arial" w:cs="Arial"/>
          <w:i/>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referenced</w:t>
      </w:r>
      <w:r w:rsidR="000D5AAA" w:rsidRPr="000971C0">
        <w:rPr>
          <w:rFonts w:ascii="Arial" w:hAnsi="Arial" w:cs="Arial"/>
          <w:sz w:val="20"/>
          <w:szCs w:val="20"/>
        </w:rPr>
        <w:t>.</w:t>
      </w:r>
      <w:r w:rsidR="000D5AAA" w:rsidRPr="000971C0">
        <w:rPr>
          <w:rStyle w:val="EndnoteReference"/>
          <w:rFonts w:ascii="Arial" w:hAnsi="Arial" w:cs="Arial"/>
          <w:sz w:val="20"/>
          <w:szCs w:val="20"/>
        </w:rPr>
        <w:endnoteReference w:id="9"/>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7"/>
      <w:r w:rsidRPr="000971C0">
        <w:rPr>
          <w:rFonts w:ascii="Arial" w:hAnsi="Arial" w:cs="Arial"/>
          <w:color w:val="548DD4" w:themeColor="text2" w:themeTint="99"/>
          <w:sz w:val="20"/>
          <w:szCs w:val="20"/>
        </w:rPr>
        <w:lastRenderedPageBreak/>
        <w:t>Question</w:t>
      </w:r>
      <w:commentRangeEnd w:id="7"/>
      <w:r w:rsidRPr="000971C0">
        <w:rPr>
          <w:rStyle w:val="CommentReference"/>
          <w:rFonts w:ascii="Arial" w:hAnsi="Arial" w:cs="Arial"/>
          <w:sz w:val="20"/>
          <w:szCs w:val="20"/>
        </w:rPr>
        <w:commentReference w:id="7"/>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5B5DF96F" w14:textId="7FFEEC76"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w:t>
      </w:r>
      <w:r w:rsidR="00574E5A">
        <w:rPr>
          <w:rFonts w:ascii="Arial" w:hAnsi="Arial" w:cs="Arial"/>
          <w:sz w:val="20"/>
          <w:szCs w:val="20"/>
        </w:rPr>
        <w:t xml:space="preserve"> (graduates) </w:t>
      </w:r>
      <w:r>
        <w:rPr>
          <w:rFonts w:ascii="Arial" w:hAnsi="Arial" w:cs="Arial"/>
          <w:sz w:val="20"/>
          <w:szCs w:val="20"/>
        </w:rPr>
        <w:t>at CDSM</w:t>
      </w:r>
      <w:r w:rsidR="00574E5A">
        <w:rPr>
          <w:rFonts w:ascii="Arial" w:hAnsi="Arial" w:cs="Arial"/>
          <w:sz w:val="20"/>
          <w:szCs w:val="20"/>
        </w:rPr>
        <w:t>E</w:t>
      </w:r>
      <w:r>
        <w:rPr>
          <w:rFonts w:ascii="Arial" w:hAnsi="Arial" w:cs="Arial"/>
          <w:sz w:val="20"/>
          <w:szCs w:val="20"/>
        </w:rPr>
        <w:t xml:space="preserve"> workshops</w:t>
      </w:r>
    </w:p>
    <w:p w14:paraId="5D853D71" w14:textId="35714EF2"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Pre and post knowledge about chronic disease self-management (CDSM</w:t>
      </w:r>
      <w:r w:rsidR="00574E5A">
        <w:rPr>
          <w:rFonts w:ascii="Arial" w:hAnsi="Arial" w:cs="Arial"/>
          <w:sz w:val="20"/>
          <w:szCs w:val="20"/>
        </w:rPr>
        <w:t>E</w:t>
      </w:r>
      <w:r>
        <w:rPr>
          <w:rFonts w:ascii="Arial" w:hAnsi="Arial" w:cs="Arial"/>
          <w:sz w:val="20"/>
          <w:szCs w:val="20"/>
        </w:rPr>
        <w:t xml:space="preserve"> participants)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939313" w14:textId="77777777"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new Are You Ready, Feet? portal users</w:t>
      </w:r>
    </w:p>
    <w:p w14:paraId="7EACD466" w14:textId="5E3F1331"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Are You Ready, Feet? school-based challenges/total students engaged</w:t>
      </w:r>
    </w:p>
    <w:p w14:paraId="5A78EC4F" w14:textId="06FCC705"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Cultural Competency Health Literacy training workshops/total attendees</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1ECC6D5E" w:rsidR="00F42E2B" w:rsidRDefault="006F29CA" w:rsidP="005F17C2">
      <w:pPr>
        <w:pStyle w:val="BodyText"/>
        <w:tabs>
          <w:tab w:val="left" w:pos="0"/>
          <w:tab w:val="left" w:pos="90"/>
        </w:tabs>
        <w:spacing w:line="480" w:lineRule="auto"/>
        <w:ind w:left="0" w:right="1325" w:firstLine="0"/>
        <w:contextualSpacing/>
        <w:rPr>
          <w:rFonts w:ascii="Arial" w:hAnsi="Arial" w:cs="Arial"/>
          <w:b/>
          <w:sz w:val="20"/>
          <w:szCs w:val="20"/>
        </w:rPr>
      </w:pPr>
      <w:r w:rsidRPr="006F29CA">
        <w:rPr>
          <w:rFonts w:ascii="Arial" w:hAnsi="Arial" w:cs="Arial"/>
          <w:b/>
          <w:sz w:val="20"/>
          <w:szCs w:val="20"/>
        </w:rPr>
        <w:t xml:space="preserve">Community Health Assessment </w:t>
      </w:r>
    </w:p>
    <w:p w14:paraId="5A42EA04" w14:textId="5B95D310" w:rsidR="00D17036" w:rsidRPr="009A30BD" w:rsidRDefault="00D17036" w:rsidP="009A30BD">
      <w:pPr>
        <w:spacing w:line="480" w:lineRule="auto"/>
        <w:rPr>
          <w:rFonts w:ascii="Arial" w:hAnsi="Arial" w:cs="Arial"/>
          <w:sz w:val="20"/>
          <w:szCs w:val="20"/>
        </w:rPr>
      </w:pPr>
      <w:r w:rsidRPr="009A30BD">
        <w:rPr>
          <w:rFonts w:ascii="Arial" w:hAnsi="Arial" w:cs="Arial"/>
          <w:b/>
          <w:sz w:val="20"/>
          <w:szCs w:val="20"/>
        </w:rPr>
        <w:t>De</w:t>
      </w:r>
      <w:r w:rsidR="0062406E" w:rsidRPr="009A30BD">
        <w:rPr>
          <w:rFonts w:ascii="Arial" w:hAnsi="Arial" w:cs="Arial"/>
          <w:b/>
          <w:sz w:val="20"/>
          <w:szCs w:val="20"/>
        </w:rPr>
        <w:t>mographics</w:t>
      </w:r>
      <w:r w:rsidRPr="009A30BD">
        <w:rPr>
          <w:rFonts w:ascii="Arial" w:hAnsi="Arial" w:cs="Arial"/>
          <w:b/>
          <w:sz w:val="20"/>
          <w:szCs w:val="20"/>
        </w:rPr>
        <w:t xml:space="preserve">. </w:t>
      </w:r>
      <w:r w:rsidRPr="009A30BD">
        <w:rPr>
          <w:rFonts w:ascii="Arial" w:hAnsi="Arial" w:cs="Arial"/>
          <w:sz w:val="20"/>
          <w:szCs w:val="20"/>
        </w:rPr>
        <w:t xml:space="preserve">Nassau County sits east of the borough of Queens and west of Suffolk County.  It </w:t>
      </w:r>
      <w:r w:rsidR="00653584" w:rsidRPr="009A30BD">
        <w:rPr>
          <w:rFonts w:ascii="Arial" w:hAnsi="Arial" w:cs="Arial"/>
          <w:sz w:val="20"/>
          <w:szCs w:val="20"/>
        </w:rPr>
        <w:t>is comprised of</w:t>
      </w:r>
      <w:r w:rsidRPr="009A30BD">
        <w:rPr>
          <w:rFonts w:ascii="Arial" w:hAnsi="Arial" w:cs="Arial"/>
          <w:sz w:val="20"/>
          <w:szCs w:val="20"/>
        </w:rPr>
        <w:t xml:space="preserve"> two cities: Long Beach and Glen Cove and three townships: Hempstead, North Hempstead, and Oyster Bay.  Total population:</w:t>
      </w:r>
      <w:r w:rsidR="005F17C2">
        <w:rPr>
          <w:rFonts w:ascii="Arial" w:hAnsi="Arial" w:cs="Arial"/>
          <w:sz w:val="20"/>
          <w:szCs w:val="20"/>
        </w:rPr>
        <w:t xml:space="preserve"> 1,363,069 (48.5% male; 51.5% female</w:t>
      </w:r>
      <w:r w:rsidR="007B1BE5">
        <w:rPr>
          <w:rFonts w:ascii="Arial" w:hAnsi="Arial" w:cs="Arial"/>
          <w:sz w:val="20"/>
          <w:szCs w:val="20"/>
        </w:rPr>
        <w:t>)</w:t>
      </w:r>
      <w:r w:rsidR="007B1BE5" w:rsidRPr="009A30BD">
        <w:rPr>
          <w:rFonts w:ascii="Arial" w:hAnsi="Arial" w:cs="Arial"/>
          <w:sz w:val="20"/>
          <w:szCs w:val="20"/>
        </w:rPr>
        <w:t xml:space="preserve"> </w:t>
      </w:r>
      <w:r w:rsidR="007B1BE5">
        <w:rPr>
          <w:rFonts w:ascii="Arial" w:hAnsi="Arial" w:cs="Arial"/>
          <w:sz w:val="20"/>
          <w:szCs w:val="20"/>
        </w:rPr>
        <w:t>those</w:t>
      </w:r>
      <w:r w:rsidR="005F17C2">
        <w:rPr>
          <w:rFonts w:ascii="Arial" w:hAnsi="Arial" w:cs="Arial"/>
          <w:sz w:val="20"/>
          <w:szCs w:val="20"/>
        </w:rPr>
        <w:t xml:space="preserve"> aged 65+ comprise 16.8% of the population and those aged 35 to 64 comprise 41.1% </w:t>
      </w:r>
      <w:r w:rsidR="00574E5A">
        <w:rPr>
          <w:rFonts w:ascii="Arial" w:hAnsi="Arial" w:cs="Arial"/>
          <w:sz w:val="20"/>
          <w:szCs w:val="20"/>
        </w:rPr>
        <w:t>o</w:t>
      </w:r>
      <w:r w:rsidR="005F17C2">
        <w:rPr>
          <w:rFonts w:ascii="Arial" w:hAnsi="Arial" w:cs="Arial"/>
          <w:sz w:val="20"/>
          <w:szCs w:val="20"/>
        </w:rPr>
        <w:t>f the population. In terms of income, 26.5% of the popula</w:t>
      </w:r>
      <w:r w:rsidR="007A3568">
        <w:rPr>
          <w:rFonts w:ascii="Arial" w:hAnsi="Arial" w:cs="Arial"/>
          <w:sz w:val="20"/>
          <w:szCs w:val="20"/>
        </w:rPr>
        <w:t xml:space="preserve">tion earn less than $74, 999 with about a third of that group earning less than $34,999 annually.  The region is predominately white at 68.9% with 11.5% black/African American, and 9.1% Asian.  Hispanic or Latino represent 16.4% of the population. </w:t>
      </w:r>
      <w:r w:rsidR="00BC3F6E" w:rsidRPr="00BC3F6E">
        <w:rPr>
          <w:rFonts w:ascii="Arial" w:hAnsi="Arial" w:cs="Arial"/>
          <w:sz w:val="20"/>
          <w:szCs w:val="20"/>
        </w:rPr>
        <w:t xml:space="preserve">The percentage of the population </w:t>
      </w:r>
      <w:r w:rsidR="00BC3F6E">
        <w:rPr>
          <w:rFonts w:ascii="Arial" w:hAnsi="Arial" w:cs="Arial"/>
          <w:sz w:val="20"/>
          <w:szCs w:val="20"/>
        </w:rPr>
        <w:t xml:space="preserve">(5 years and over) </w:t>
      </w:r>
      <w:r w:rsidR="00BC3F6E" w:rsidRPr="00BC3F6E">
        <w:rPr>
          <w:rFonts w:ascii="Arial" w:hAnsi="Arial" w:cs="Arial"/>
          <w:sz w:val="20"/>
          <w:szCs w:val="20"/>
        </w:rPr>
        <w:t>that speak</w:t>
      </w:r>
      <w:r w:rsidR="00574E5A">
        <w:rPr>
          <w:rFonts w:ascii="Arial" w:hAnsi="Arial" w:cs="Arial"/>
          <w:sz w:val="20"/>
          <w:szCs w:val="20"/>
        </w:rPr>
        <w:t>s</w:t>
      </w:r>
      <w:r w:rsidR="00BC3F6E" w:rsidRPr="00BC3F6E">
        <w:rPr>
          <w:rFonts w:ascii="Arial" w:hAnsi="Arial" w:cs="Arial"/>
          <w:sz w:val="20"/>
          <w:szCs w:val="20"/>
        </w:rPr>
        <w:t xml:space="preserve"> a language other than English is 28%. Of those who speak a language other than English</w:t>
      </w:r>
      <w:r w:rsidR="00BC3F6E">
        <w:rPr>
          <w:rFonts w:ascii="Arial" w:hAnsi="Arial" w:cs="Arial"/>
          <w:sz w:val="20"/>
          <w:szCs w:val="20"/>
        </w:rPr>
        <w:t>,</w:t>
      </w:r>
      <w:r w:rsidR="00BC3F6E" w:rsidRPr="00BC3F6E">
        <w:rPr>
          <w:rFonts w:ascii="Arial" w:hAnsi="Arial" w:cs="Arial"/>
          <w:sz w:val="20"/>
          <w:szCs w:val="20"/>
        </w:rPr>
        <w:t xml:space="preserve"> 42% report they speak English “less than very well</w:t>
      </w:r>
      <w:r w:rsidR="00BC3F6E">
        <w:rPr>
          <w:rFonts w:ascii="Arial" w:hAnsi="Arial" w:cs="Arial"/>
          <w:sz w:val="20"/>
          <w:szCs w:val="20"/>
        </w:rPr>
        <w:t>.”</w:t>
      </w:r>
      <w:r w:rsidR="00BC3F6E" w:rsidRPr="00BC3F6E">
        <w:rPr>
          <w:rFonts w:ascii="Arial" w:hAnsi="Arial" w:cs="Arial"/>
        </w:rPr>
        <w:t xml:space="preserve"> </w:t>
      </w:r>
      <w:r w:rsidR="007A3568" w:rsidRPr="00BC3F6E">
        <w:rPr>
          <w:rFonts w:ascii="Arial" w:hAnsi="Arial" w:cs="Arial"/>
          <w:sz w:val="20"/>
          <w:szCs w:val="20"/>
        </w:rPr>
        <w:t xml:space="preserve"> </w:t>
      </w:r>
      <w:r w:rsidR="005536EA">
        <w:rPr>
          <w:rFonts w:ascii="Arial" w:hAnsi="Arial" w:cs="Arial"/>
          <w:sz w:val="20"/>
          <w:szCs w:val="20"/>
        </w:rPr>
        <w:t xml:space="preserve">In terms of education, for those age 25 and over, 23.3% are high school graduates, 24.3% hold a bachelor degree, and 20% hold a graduate professional diploma.  </w:t>
      </w:r>
      <w:r w:rsidR="00C13DB5">
        <w:rPr>
          <w:rFonts w:ascii="Arial" w:hAnsi="Arial" w:cs="Arial"/>
          <w:sz w:val="20"/>
          <w:szCs w:val="20"/>
        </w:rPr>
        <w:t>The percentage of people with health insurance is 94%.</w:t>
      </w:r>
      <w:r w:rsidR="00C13DB5">
        <w:rPr>
          <w:rStyle w:val="EndnoteReference"/>
          <w:rFonts w:ascii="Arial" w:hAnsi="Arial" w:cs="Arial"/>
          <w:sz w:val="20"/>
          <w:szCs w:val="20"/>
        </w:rPr>
        <w:endnoteReference w:id="10"/>
      </w:r>
      <w:r w:rsidR="00C13DB5">
        <w:rPr>
          <w:rFonts w:ascii="Arial" w:hAnsi="Arial" w:cs="Arial"/>
          <w:sz w:val="20"/>
          <w:szCs w:val="20"/>
        </w:rPr>
        <w:t xml:space="preserve">   </w:t>
      </w:r>
      <w:r w:rsidRPr="009A30BD">
        <w:rPr>
          <w:rFonts w:ascii="Arial" w:hAnsi="Arial" w:cs="Arial"/>
          <w:sz w:val="20"/>
          <w:szCs w:val="20"/>
        </w:rPr>
        <w:t xml:space="preserve">Nassau County is unique in that it presents complex polarity, representing a wide range of both healthy and sick community members from opposite ends of the health spectrum.  There are </w:t>
      </w:r>
      <w:r w:rsidR="00574E5A">
        <w:rPr>
          <w:rFonts w:ascii="Arial" w:hAnsi="Arial" w:cs="Arial"/>
          <w:sz w:val="20"/>
          <w:szCs w:val="20"/>
        </w:rPr>
        <w:t>eight</w:t>
      </w:r>
      <w:r w:rsidR="005741FB">
        <w:rPr>
          <w:rFonts w:ascii="Arial" w:hAnsi="Arial" w:cs="Arial"/>
          <w:sz w:val="20"/>
          <w:szCs w:val="20"/>
        </w:rPr>
        <w:t xml:space="preserve"> </w:t>
      </w:r>
      <w:r w:rsidRPr="009A30BD">
        <w:rPr>
          <w:rFonts w:ascii="Arial" w:hAnsi="Arial" w:cs="Arial"/>
          <w:sz w:val="20"/>
          <w:szCs w:val="20"/>
        </w:rPr>
        <w:t>select communities in which a variety of socioeconomic factors lead to vast health disparities.</w:t>
      </w:r>
      <w:r w:rsidR="00574E5A">
        <w:rPr>
          <w:rFonts w:ascii="Arial" w:hAnsi="Arial" w:cs="Arial"/>
          <w:sz w:val="20"/>
          <w:szCs w:val="20"/>
        </w:rPr>
        <w:t xml:space="preserve">  These communities are: Elmont, Inwood, Freeport, Glen Cove, Uniondale, Roosevelt, Hempstead, and Westbury.</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commentRangeStart w:id="8"/>
      <w:r w:rsidRPr="005741FB">
        <w:rPr>
          <w:rFonts w:ascii="Arial" w:hAnsi="Arial" w:cs="Arial"/>
          <w:i/>
          <w:color w:val="548DD4" w:themeColor="text2" w:themeTint="99"/>
          <w:sz w:val="20"/>
          <w:szCs w:val="20"/>
        </w:rPr>
        <w:t>Hospitals</w:t>
      </w:r>
      <w:commentRangeEnd w:id="8"/>
      <w:r w:rsidR="00A404B9" w:rsidRPr="005741FB">
        <w:rPr>
          <w:rStyle w:val="CommentReference"/>
          <w:rFonts w:ascii="Arial" w:hAnsi="Arial" w:cs="Arial"/>
          <w:i/>
          <w:color w:val="548DD4" w:themeColor="text2" w:themeTint="99"/>
          <w:sz w:val="20"/>
          <w:szCs w:val="20"/>
        </w:rPr>
        <w:commentReference w:id="8"/>
      </w:r>
      <w:r w:rsidRPr="005741FB">
        <w:rPr>
          <w:rFonts w:ascii="Arial" w:hAnsi="Arial" w:cs="Arial"/>
          <w:i/>
          <w:color w:val="548DD4" w:themeColor="text2" w:themeTint="99"/>
          <w:sz w:val="20"/>
          <w:szCs w:val="20"/>
        </w:rPr>
        <w:t xml:space="preserve">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3A28C339" w14:textId="70257BA0" w:rsidR="00010C8F" w:rsidRDefault="0062406E" w:rsidP="005741FB">
      <w:pPr>
        <w:spacing w:line="480" w:lineRule="auto"/>
        <w:rPr>
          <w:rFonts w:ascii="Arial" w:hAnsi="Arial" w:cs="Arial"/>
          <w:sz w:val="20"/>
          <w:szCs w:val="20"/>
        </w:rPr>
      </w:pPr>
      <w:r w:rsidRPr="009A30BD">
        <w:rPr>
          <w:rFonts w:ascii="Arial" w:hAnsi="Arial" w:cs="Arial"/>
          <w:b/>
          <w:sz w:val="20"/>
          <w:szCs w:val="20"/>
        </w:rPr>
        <w:lastRenderedPageBreak/>
        <w:t>Data Depiction of Health Status of Community</w:t>
      </w:r>
      <w:r w:rsidR="00B47D20" w:rsidRPr="009A30BD">
        <w:rPr>
          <w:rFonts w:ascii="Arial" w:hAnsi="Arial" w:cs="Arial"/>
          <w:b/>
          <w:sz w:val="20"/>
          <w:szCs w:val="20"/>
        </w:rPr>
        <w:t xml:space="preserve">.  </w:t>
      </w:r>
      <w:r w:rsidR="00FC2B36" w:rsidRPr="009A30BD">
        <w:rPr>
          <w:rFonts w:ascii="Arial" w:hAnsi="Arial" w:cs="Arial"/>
          <w:sz w:val="20"/>
          <w:szCs w:val="20"/>
        </w:rPr>
        <w:t xml:space="preserve">The following bar charts illustrate the prevalence of chronic diseases, especially among the 65 plus population.  </w:t>
      </w:r>
      <w:commentRangeStart w:id="9"/>
      <w:r w:rsidR="00FC2B36" w:rsidRPr="009A30BD">
        <w:rPr>
          <w:rFonts w:ascii="Arial" w:hAnsi="Arial" w:cs="Arial"/>
          <w:sz w:val="20"/>
          <w:szCs w:val="20"/>
        </w:rPr>
        <w:t>We</w:t>
      </w:r>
      <w:commentRangeEnd w:id="9"/>
      <w:r w:rsidR="005419BB" w:rsidRPr="009A30BD">
        <w:rPr>
          <w:rStyle w:val="CommentReference"/>
          <w:rFonts w:ascii="Arial" w:hAnsi="Arial" w:cs="Arial"/>
          <w:sz w:val="20"/>
          <w:szCs w:val="20"/>
        </w:rPr>
        <w:commentReference w:id="9"/>
      </w:r>
      <w:r w:rsidR="00FC2B36" w:rsidRPr="009A30BD">
        <w:rPr>
          <w:rFonts w:ascii="Arial" w:hAnsi="Arial" w:cs="Arial"/>
          <w:sz w:val="20"/>
          <w:szCs w:val="20"/>
        </w:rPr>
        <w:t xml:space="preserve"> present SPARCS data on all cancers, type 2 diabetes, and </w:t>
      </w:r>
      <w:r w:rsidR="005419BB" w:rsidRPr="009A30BD">
        <w:rPr>
          <w:rFonts w:ascii="Arial" w:hAnsi="Arial" w:cs="Arial"/>
          <w:sz w:val="20"/>
          <w:szCs w:val="20"/>
        </w:rPr>
        <w:t>chronic obstructive pulmonary disease/</w:t>
      </w:r>
      <w:r w:rsidR="00FC2B36" w:rsidRPr="009A30BD">
        <w:rPr>
          <w:rFonts w:ascii="Arial" w:hAnsi="Arial" w:cs="Arial"/>
          <w:sz w:val="20"/>
          <w:szCs w:val="20"/>
        </w:rPr>
        <w:t xml:space="preserve">asthma.  </w:t>
      </w:r>
    </w:p>
    <w:p w14:paraId="566A505A" w14:textId="353BD89B" w:rsidR="00FC2B36" w:rsidRPr="005123C3" w:rsidRDefault="005123C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5123C3">
        <w:rPr>
          <w:rFonts w:ascii="Arial" w:hAnsi="Arial" w:cs="Arial"/>
          <w:b/>
          <w:sz w:val="20"/>
          <w:szCs w:val="20"/>
        </w:rPr>
        <w:t>SPARCS</w:t>
      </w:r>
    </w:p>
    <w:p w14:paraId="5E28A8A3" w14:textId="3745D770" w:rsidR="006C0A33" w:rsidRDefault="006C0A33"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3F89ACC" w14:textId="0D66AD1F" w:rsidR="005419BB" w:rsidRDefault="005419BB"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4F00ABC0" w14:textId="153CCAD5" w:rsidR="004E40BF" w:rsidRDefault="004E40BF"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720127A" w14:textId="583E1D1A" w:rsidR="0062406E" w:rsidRDefault="0062406E" w:rsidP="00D17036">
      <w:pPr>
        <w:pStyle w:val="BodyText"/>
        <w:tabs>
          <w:tab w:val="left" w:pos="0"/>
          <w:tab w:val="left" w:pos="90"/>
        </w:tabs>
        <w:spacing w:line="480" w:lineRule="auto"/>
        <w:ind w:left="86" w:right="1325" w:firstLine="14"/>
        <w:contextualSpacing/>
        <w:rPr>
          <w:rFonts w:ascii="Arial" w:hAnsi="Arial" w:cs="Arial"/>
          <w:sz w:val="20"/>
          <w:szCs w:val="20"/>
        </w:rPr>
      </w:pPr>
    </w:p>
    <w:p w14:paraId="5330BD2A" w14:textId="77777777" w:rsidR="00010C8F" w:rsidRPr="00010C8F" w:rsidRDefault="00010C8F" w:rsidP="000B02C0">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26B1DA89" w14:textId="578C370A" w:rsidR="0062406E" w:rsidRDefault="0062406E" w:rsidP="000B02C0">
      <w:pPr>
        <w:spacing w:line="480" w:lineRule="auto"/>
        <w:ind w:left="90"/>
        <w:rPr>
          <w:rFonts w:ascii="Arial" w:hAnsi="Arial" w:cs="Arial"/>
          <w:sz w:val="20"/>
          <w:szCs w:val="20"/>
        </w:rPr>
      </w:pPr>
      <w:bookmarkStart w:id="10" w:name="_GoBack"/>
      <w:bookmarkEnd w:id="10"/>
    </w:p>
    <w:p w14:paraId="70EC78F9" w14:textId="690499BD" w:rsidR="006C0A33"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commentRangeStart w:id="11"/>
      <w:r w:rsidRPr="00010C8F">
        <w:rPr>
          <w:rFonts w:ascii="Arial" w:hAnsi="Arial" w:cs="Arial"/>
          <w:b/>
          <w:sz w:val="20"/>
          <w:szCs w:val="20"/>
        </w:rPr>
        <w:t>T</w:t>
      </w:r>
      <w:r w:rsidR="00846965" w:rsidRPr="00010C8F">
        <w:rPr>
          <w:rFonts w:ascii="Arial" w:hAnsi="Arial" w:cs="Arial"/>
          <w:b/>
          <w:sz w:val="20"/>
          <w:szCs w:val="20"/>
        </w:rPr>
        <w:t>he</w:t>
      </w:r>
      <w:commentRangeEnd w:id="11"/>
      <w:r w:rsidR="005419BB" w:rsidRPr="00010C8F">
        <w:rPr>
          <w:rStyle w:val="CommentReference"/>
          <w:rFonts w:asciiTheme="minorHAnsi" w:eastAsiaTheme="minorHAnsi" w:hAnsiTheme="minorHAnsi"/>
          <w:b/>
        </w:rPr>
        <w:commentReference w:id="11"/>
      </w:r>
      <w:r w:rsidR="00846965" w:rsidRPr="00010C8F">
        <w:rPr>
          <w:rFonts w:ascii="Arial" w:hAnsi="Arial" w:cs="Arial"/>
          <w:b/>
          <w:sz w:val="20"/>
          <w:szCs w:val="20"/>
        </w:rPr>
        <w:t xml:space="preserve"> Community Health Needs Assessment</w:t>
      </w:r>
      <w:r w:rsidR="00010C8F" w:rsidRPr="00010C8F">
        <w:rPr>
          <w:rFonts w:ascii="Arial" w:hAnsi="Arial" w:cs="Arial"/>
          <w:b/>
          <w:sz w:val="20"/>
          <w:szCs w:val="20"/>
        </w:rPr>
        <w:t xml:space="preserve"> Survey</w:t>
      </w:r>
      <w:r w:rsidR="00846965">
        <w:rPr>
          <w:rFonts w:ascii="Arial" w:hAnsi="Arial" w:cs="Arial"/>
          <w:sz w:val="20"/>
          <w:szCs w:val="20"/>
        </w:rPr>
        <w:t xml:space="preserve"> </w:t>
      </w:r>
      <w:r w:rsidR="005741FB">
        <w:rPr>
          <w:rFonts w:ascii="Arial" w:hAnsi="Arial" w:cs="Arial"/>
          <w:sz w:val="20"/>
          <w:szCs w:val="20"/>
        </w:rPr>
        <w:t xml:space="preserve"> </w:t>
      </w:r>
      <w:r w:rsidR="005741FB" w:rsidRPr="005741FB">
        <w:rPr>
          <w:rFonts w:ascii="Arial" w:hAnsi="Arial" w:cs="Arial"/>
          <w:i/>
          <w:sz w:val="20"/>
          <w:szCs w:val="20"/>
        </w:rPr>
        <w:t>(Appendix A)</w:t>
      </w:r>
      <w:r w:rsidR="005741FB">
        <w:rPr>
          <w:rFonts w:ascii="Arial" w:hAnsi="Arial" w:cs="Arial"/>
          <w:sz w:val="20"/>
          <w:szCs w:val="20"/>
        </w:rPr>
        <w:t xml:space="preserve"> </w:t>
      </w:r>
      <w:r w:rsidR="00846965">
        <w:rPr>
          <w:rFonts w:ascii="Arial" w:hAnsi="Arial" w:cs="Arial"/>
          <w:sz w:val="20"/>
          <w:szCs w:val="20"/>
        </w:rPr>
        <w:t>– a barometer of the perception of health needs and barriers experienced by individuals and communitie</w:t>
      </w:r>
      <w:r>
        <w:rPr>
          <w:rFonts w:ascii="Arial" w:hAnsi="Arial" w:cs="Arial"/>
          <w:sz w:val="20"/>
          <w:szCs w:val="20"/>
        </w:rPr>
        <w:t>s – prov</w:t>
      </w:r>
      <w:r w:rsidR="00846965">
        <w:rPr>
          <w:rFonts w:ascii="Arial" w:hAnsi="Arial" w:cs="Arial"/>
          <w:sz w:val="20"/>
          <w:szCs w:val="20"/>
        </w:rPr>
        <w:t xml:space="preserve">ides a snapshot in time of the main health challenges facing communities.  </w:t>
      </w:r>
      <w:r>
        <w:rPr>
          <w:rFonts w:ascii="Arial" w:hAnsi="Arial" w:cs="Arial"/>
          <w:sz w:val="20"/>
          <w:szCs w:val="20"/>
        </w:rPr>
        <w:t>From this analysis and the information gleaned from consumer focus groups and key informant interviews with leaders of community-based organizations, we find that social determinants of health related to access to health care, insurance and economics, access to affordable and healthy food, and a cl</w:t>
      </w:r>
      <w:r w:rsidR="005419BB">
        <w:rPr>
          <w:rFonts w:ascii="Arial" w:hAnsi="Arial" w:cs="Arial"/>
          <w:sz w:val="20"/>
          <w:szCs w:val="20"/>
        </w:rPr>
        <w:t>ean environment dominate.</w:t>
      </w:r>
    </w:p>
    <w:p w14:paraId="3AE9CAFD" w14:textId="4C91E3B1"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sz w:val="20"/>
          <w:szCs w:val="20"/>
        </w:rPr>
      </w:pPr>
      <w:r w:rsidRPr="006C0A33">
        <w:rPr>
          <w:rFonts w:ascii="Arial" w:hAnsi="Arial" w:cs="Arial"/>
          <w:b/>
          <w:i/>
          <w:sz w:val="20"/>
          <w:szCs w:val="20"/>
        </w:rPr>
        <w:t>Potential barriers people face when getting medical treatment</w:t>
      </w:r>
    </w:p>
    <w:p w14:paraId="6EBA09B9" w14:textId="6D1DAAE4" w:rsid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B03EC7">
        <w:rPr>
          <w:noProof/>
        </w:rPr>
        <w:drawing>
          <wp:inline distT="0" distB="0" distL="0" distR="0" wp14:anchorId="1DEF8E77" wp14:editId="0A391AF7">
            <wp:extent cx="5943600" cy="148235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13D8E0BC" w14:textId="02324133"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6C0A33">
        <w:rPr>
          <w:rFonts w:ascii="Arial" w:hAnsi="Arial" w:cs="Arial"/>
          <w:b/>
          <w:i/>
          <w:noProof/>
          <w:sz w:val="20"/>
          <w:szCs w:val="20"/>
        </w:rPr>
        <w:t>What is most needed to improve the health of the community</w:t>
      </w:r>
    </w:p>
    <w:p w14:paraId="1A30BC29" w14:textId="76DCFCFD" w:rsidR="001C0B58"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r w:rsidRPr="00C365D4">
        <w:rPr>
          <w:noProof/>
        </w:rPr>
        <w:lastRenderedPageBreak/>
        <w:drawing>
          <wp:inline distT="0" distB="0" distL="0" distR="0" wp14:anchorId="16E263FC" wp14:editId="06226795">
            <wp:extent cx="5943600" cy="14823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65F34B3C" w14:textId="12666B79" w:rsidR="00010C8F" w:rsidRPr="005741FB" w:rsidRDefault="00010C8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010C8F">
        <w:rPr>
          <w:rFonts w:ascii="Arial" w:hAnsi="Arial" w:cs="Arial"/>
          <w:b/>
          <w:sz w:val="20"/>
          <w:szCs w:val="20"/>
        </w:rPr>
        <w:t xml:space="preserve">Focus Groups and In-Depth Analysis </w:t>
      </w:r>
      <w:proofErr w:type="gramStart"/>
      <w:r w:rsidRPr="00010C8F">
        <w:rPr>
          <w:rFonts w:ascii="Arial" w:hAnsi="Arial" w:cs="Arial"/>
          <w:b/>
          <w:sz w:val="20"/>
          <w:szCs w:val="20"/>
        </w:rPr>
        <w:t xml:space="preserve">Report </w:t>
      </w:r>
      <w:r w:rsidR="005741FB">
        <w:rPr>
          <w:rFonts w:ascii="Arial" w:hAnsi="Arial" w:cs="Arial"/>
          <w:b/>
          <w:sz w:val="20"/>
          <w:szCs w:val="20"/>
        </w:rPr>
        <w:t xml:space="preserve"> </w:t>
      </w:r>
      <w:r w:rsidR="005741FB" w:rsidRPr="005741FB">
        <w:rPr>
          <w:rFonts w:ascii="Arial" w:hAnsi="Arial" w:cs="Arial"/>
          <w:i/>
          <w:sz w:val="20"/>
          <w:szCs w:val="20"/>
        </w:rPr>
        <w:t>(</w:t>
      </w:r>
      <w:proofErr w:type="gramEnd"/>
      <w:r w:rsidR="005741FB" w:rsidRPr="005741FB">
        <w:rPr>
          <w:rFonts w:ascii="Arial" w:hAnsi="Arial" w:cs="Arial"/>
          <w:i/>
          <w:sz w:val="20"/>
          <w:szCs w:val="20"/>
        </w:rPr>
        <w:t xml:space="preserve">Appendix </w:t>
      </w:r>
      <w:r w:rsidR="005741FB">
        <w:rPr>
          <w:rFonts w:ascii="Arial" w:hAnsi="Arial" w:cs="Arial"/>
          <w:i/>
          <w:sz w:val="20"/>
          <w:szCs w:val="20"/>
        </w:rPr>
        <w:t>B</w:t>
      </w:r>
      <w:r w:rsidR="005741FB" w:rsidRPr="005741FB">
        <w:rPr>
          <w:rFonts w:ascii="Arial" w:hAnsi="Arial" w:cs="Arial"/>
          <w:i/>
          <w:sz w:val="20"/>
          <w:szCs w:val="20"/>
        </w:rPr>
        <w:t>)</w:t>
      </w:r>
    </w:p>
    <w:p w14:paraId="1AB3CE22" w14:textId="419A1FB4" w:rsidR="00EE20E9" w:rsidRPr="00EE20E9" w:rsidRDefault="00901C48"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Analysis of responses from f</w:t>
      </w:r>
      <w:r w:rsidR="00EE20E9">
        <w:rPr>
          <w:rFonts w:ascii="Arial" w:hAnsi="Arial" w:cs="Arial"/>
          <w:sz w:val="20"/>
          <w:szCs w:val="20"/>
        </w:rPr>
        <w:t>ocus group</w:t>
      </w:r>
      <w:r>
        <w:rPr>
          <w:rFonts w:ascii="Arial" w:hAnsi="Arial" w:cs="Arial"/>
          <w:sz w:val="20"/>
          <w:szCs w:val="20"/>
        </w:rPr>
        <w:t xml:space="preserve"> participants</w:t>
      </w:r>
      <w:r w:rsidR="00EE20E9">
        <w:rPr>
          <w:rFonts w:ascii="Arial" w:hAnsi="Arial" w:cs="Arial"/>
          <w:sz w:val="20"/>
          <w:szCs w:val="20"/>
        </w:rPr>
        <w:t xml:space="preserve"> and interviews with community-based organization leaders support</w:t>
      </w:r>
      <w:r>
        <w:rPr>
          <w:rFonts w:ascii="Arial" w:hAnsi="Arial" w:cs="Arial"/>
          <w:sz w:val="20"/>
          <w:szCs w:val="20"/>
        </w:rPr>
        <w:t>s</w:t>
      </w:r>
      <w:r w:rsidR="00EE20E9">
        <w:rPr>
          <w:rFonts w:ascii="Arial" w:hAnsi="Arial" w:cs="Arial"/>
          <w:sz w:val="20"/>
          <w:szCs w:val="20"/>
        </w:rPr>
        <w:t xml:space="preserve"> the results of the quantitative data analyses.  The chart below ranks</w:t>
      </w:r>
      <w:r w:rsidR="00EE20E9" w:rsidRPr="00EE20E9">
        <w:rPr>
          <w:rFonts w:ascii="Arial" w:eastAsia="Malgun Gothic" w:hAnsi="Arial" w:cs="Times New Roman"/>
          <w:i/>
          <w:sz w:val="20"/>
        </w:rPr>
        <w:t xml:space="preserve"> </w:t>
      </w:r>
      <w:r w:rsidR="00EE20E9" w:rsidRPr="00EE20E9">
        <w:rPr>
          <w:rFonts w:ascii="Arial" w:eastAsia="Malgun Gothic" w:hAnsi="Arial" w:cs="Times New Roman"/>
          <w:sz w:val="20"/>
        </w:rPr>
        <w:t xml:space="preserve">the top five specific health concerns within the Prevention Agenda Priorities by the number of times it </w:t>
      </w:r>
      <w:r w:rsidR="00EE20E9" w:rsidRPr="00EE20E9">
        <w:rPr>
          <w:rFonts w:ascii="Arial" w:eastAsia="Malgun Gothic" w:hAnsi="Arial" w:cs="Times New Roman"/>
          <w:noProof/>
          <w:sz w:val="20"/>
        </w:rPr>
        <w:t>was referenced</w:t>
      </w:r>
      <w:r w:rsidR="00EE20E9" w:rsidRPr="00EE20E9">
        <w:rPr>
          <w:rFonts w:ascii="Arial" w:eastAsia="Malgun Gothic" w:hAnsi="Arial" w:cs="Times New Roman"/>
          <w:sz w:val="20"/>
        </w:rPr>
        <w:t xml:space="preserve"> when asked about the highest priorities to be addressed.  </w:t>
      </w:r>
    </w:p>
    <w:tbl>
      <w:tblPr>
        <w:tblStyle w:val="TableGrid2"/>
        <w:tblW w:w="0" w:type="auto"/>
        <w:tblLook w:val="04A0" w:firstRow="1" w:lastRow="0" w:firstColumn="1" w:lastColumn="0" w:noHBand="0" w:noVBand="1"/>
      </w:tblPr>
      <w:tblGrid>
        <w:gridCol w:w="1005"/>
        <w:gridCol w:w="3280"/>
        <w:gridCol w:w="1295"/>
        <w:gridCol w:w="3760"/>
      </w:tblGrid>
      <w:tr w:rsidR="00EE20E9" w:rsidRPr="00EE20E9" w14:paraId="0243A2EC" w14:textId="77777777" w:rsidTr="00D23191">
        <w:trPr>
          <w:trHeight w:val="600"/>
        </w:trPr>
        <w:tc>
          <w:tcPr>
            <w:tcW w:w="1005" w:type="dxa"/>
            <w:hideMark/>
          </w:tcPr>
          <w:p w14:paraId="741F0ECE" w14:textId="77777777" w:rsidR="00EE20E9" w:rsidRPr="00EE20E9" w:rsidRDefault="00EE20E9" w:rsidP="00EE20E9">
            <w:pPr>
              <w:spacing w:line="360" w:lineRule="auto"/>
              <w:rPr>
                <w:rFonts w:ascii="Arial" w:hAnsi="Arial"/>
                <w:b/>
                <w:bCs/>
              </w:rPr>
            </w:pPr>
            <w:r w:rsidRPr="00EE20E9">
              <w:rPr>
                <w:rFonts w:ascii="Arial" w:hAnsi="Arial"/>
                <w:b/>
                <w:bCs/>
              </w:rPr>
              <w:t>Ranking</w:t>
            </w:r>
          </w:p>
        </w:tc>
        <w:tc>
          <w:tcPr>
            <w:tcW w:w="3280" w:type="dxa"/>
            <w:hideMark/>
          </w:tcPr>
          <w:p w14:paraId="6687F8DC" w14:textId="77777777" w:rsidR="00EE20E9" w:rsidRPr="00EE20E9" w:rsidRDefault="00EE20E9" w:rsidP="00EE20E9">
            <w:pPr>
              <w:spacing w:line="360" w:lineRule="auto"/>
              <w:rPr>
                <w:rFonts w:ascii="Arial" w:hAnsi="Arial"/>
                <w:b/>
                <w:bCs/>
              </w:rPr>
            </w:pPr>
            <w:r w:rsidRPr="00EE20E9">
              <w:rPr>
                <w:rFonts w:ascii="Arial" w:hAnsi="Arial"/>
                <w:b/>
                <w:bCs/>
              </w:rPr>
              <w:t>Specific Health Concern</w:t>
            </w:r>
          </w:p>
        </w:tc>
        <w:tc>
          <w:tcPr>
            <w:tcW w:w="1295" w:type="dxa"/>
            <w:hideMark/>
          </w:tcPr>
          <w:p w14:paraId="0962EBDD" w14:textId="77777777" w:rsidR="00EE20E9" w:rsidRPr="00EE20E9" w:rsidRDefault="00EE20E9" w:rsidP="00EE20E9">
            <w:pPr>
              <w:spacing w:line="360" w:lineRule="auto"/>
              <w:rPr>
                <w:rFonts w:ascii="Arial" w:hAnsi="Arial"/>
                <w:b/>
                <w:bCs/>
              </w:rPr>
            </w:pPr>
            <w:r w:rsidRPr="00EE20E9">
              <w:rPr>
                <w:rFonts w:ascii="Arial" w:hAnsi="Arial"/>
                <w:b/>
                <w:bCs/>
              </w:rPr>
              <w:t>Number of References</w:t>
            </w:r>
          </w:p>
        </w:tc>
        <w:tc>
          <w:tcPr>
            <w:tcW w:w="3760" w:type="dxa"/>
            <w:hideMark/>
          </w:tcPr>
          <w:p w14:paraId="32FF2BE4" w14:textId="77777777" w:rsidR="00EE20E9" w:rsidRPr="00EE20E9" w:rsidRDefault="00EE20E9" w:rsidP="00EE20E9">
            <w:pPr>
              <w:spacing w:line="360" w:lineRule="auto"/>
              <w:rPr>
                <w:rFonts w:ascii="Arial" w:hAnsi="Arial"/>
                <w:b/>
                <w:bCs/>
              </w:rPr>
            </w:pPr>
            <w:r w:rsidRPr="00EE20E9">
              <w:rPr>
                <w:rFonts w:ascii="Arial" w:hAnsi="Arial"/>
                <w:b/>
                <w:bCs/>
              </w:rPr>
              <w:t>Prevention Agenda Priority</w:t>
            </w:r>
          </w:p>
        </w:tc>
      </w:tr>
      <w:tr w:rsidR="00EE20E9" w:rsidRPr="00EE20E9" w14:paraId="35D86DB0" w14:textId="77777777" w:rsidTr="00D23191">
        <w:trPr>
          <w:trHeight w:val="600"/>
        </w:trPr>
        <w:tc>
          <w:tcPr>
            <w:tcW w:w="1005" w:type="dxa"/>
            <w:hideMark/>
          </w:tcPr>
          <w:p w14:paraId="77CDEA1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3280" w:type="dxa"/>
            <w:hideMark/>
          </w:tcPr>
          <w:p w14:paraId="319A2A3C" w14:textId="77777777" w:rsidR="00EE20E9" w:rsidRPr="00EE20E9" w:rsidRDefault="00EE20E9" w:rsidP="00EE20E9">
            <w:pPr>
              <w:spacing w:line="360" w:lineRule="auto"/>
              <w:rPr>
                <w:rFonts w:ascii="Arial" w:hAnsi="Arial"/>
              </w:rPr>
            </w:pPr>
            <w:r w:rsidRPr="00EE20E9">
              <w:rPr>
                <w:rFonts w:ascii="Arial" w:hAnsi="Arial"/>
              </w:rPr>
              <w:t>Mental health</w:t>
            </w:r>
          </w:p>
        </w:tc>
        <w:tc>
          <w:tcPr>
            <w:tcW w:w="1295" w:type="dxa"/>
            <w:hideMark/>
          </w:tcPr>
          <w:p w14:paraId="0252FAEB" w14:textId="77777777" w:rsidR="00EE20E9" w:rsidRPr="00EE20E9" w:rsidRDefault="00EE20E9" w:rsidP="00EE20E9">
            <w:pPr>
              <w:spacing w:line="360" w:lineRule="auto"/>
              <w:jc w:val="center"/>
              <w:rPr>
                <w:rFonts w:ascii="Arial" w:hAnsi="Arial"/>
              </w:rPr>
            </w:pPr>
            <w:r w:rsidRPr="00EE20E9">
              <w:rPr>
                <w:rFonts w:ascii="Arial" w:hAnsi="Arial"/>
              </w:rPr>
              <w:t>13</w:t>
            </w:r>
          </w:p>
        </w:tc>
        <w:tc>
          <w:tcPr>
            <w:tcW w:w="3760" w:type="dxa"/>
            <w:hideMark/>
          </w:tcPr>
          <w:p w14:paraId="4470C8E9"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57F1E896" w14:textId="77777777" w:rsidTr="00D23191">
        <w:trPr>
          <w:trHeight w:val="600"/>
        </w:trPr>
        <w:tc>
          <w:tcPr>
            <w:tcW w:w="1005" w:type="dxa"/>
            <w:hideMark/>
          </w:tcPr>
          <w:p w14:paraId="4AF4B7A7"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3280" w:type="dxa"/>
            <w:hideMark/>
          </w:tcPr>
          <w:p w14:paraId="29365CC8" w14:textId="77777777" w:rsidR="00EE20E9" w:rsidRPr="00EE20E9" w:rsidRDefault="00EE20E9" w:rsidP="00EE20E9">
            <w:pPr>
              <w:spacing w:line="360" w:lineRule="auto"/>
              <w:rPr>
                <w:rFonts w:ascii="Arial" w:hAnsi="Arial"/>
              </w:rPr>
            </w:pPr>
            <w:r w:rsidRPr="00EE20E9">
              <w:rPr>
                <w:rFonts w:ascii="Arial" w:hAnsi="Arial"/>
              </w:rPr>
              <w:t>Violence</w:t>
            </w:r>
          </w:p>
        </w:tc>
        <w:tc>
          <w:tcPr>
            <w:tcW w:w="1295" w:type="dxa"/>
            <w:hideMark/>
          </w:tcPr>
          <w:p w14:paraId="259239B4" w14:textId="77777777" w:rsidR="00EE20E9" w:rsidRPr="00EE20E9" w:rsidRDefault="00EE20E9" w:rsidP="00EE20E9">
            <w:pPr>
              <w:spacing w:line="360" w:lineRule="auto"/>
              <w:jc w:val="center"/>
              <w:rPr>
                <w:rFonts w:ascii="Arial" w:hAnsi="Arial"/>
              </w:rPr>
            </w:pPr>
            <w:r w:rsidRPr="00EE20E9">
              <w:rPr>
                <w:rFonts w:ascii="Arial" w:hAnsi="Arial"/>
              </w:rPr>
              <w:t>12</w:t>
            </w:r>
          </w:p>
        </w:tc>
        <w:tc>
          <w:tcPr>
            <w:tcW w:w="3760" w:type="dxa"/>
            <w:hideMark/>
          </w:tcPr>
          <w:p w14:paraId="75BC6815"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r>
      <w:tr w:rsidR="00EE20E9" w:rsidRPr="00EE20E9" w14:paraId="6970FAFC" w14:textId="77777777" w:rsidTr="00D23191">
        <w:trPr>
          <w:trHeight w:val="600"/>
        </w:trPr>
        <w:tc>
          <w:tcPr>
            <w:tcW w:w="1005" w:type="dxa"/>
            <w:hideMark/>
          </w:tcPr>
          <w:p w14:paraId="76749F2D"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3280" w:type="dxa"/>
            <w:hideMark/>
          </w:tcPr>
          <w:p w14:paraId="730B75A2" w14:textId="77777777" w:rsidR="00EE20E9" w:rsidRPr="00EE20E9" w:rsidRDefault="00EE20E9" w:rsidP="00EE20E9">
            <w:pPr>
              <w:spacing w:line="360" w:lineRule="auto"/>
              <w:rPr>
                <w:rFonts w:ascii="Arial" w:hAnsi="Arial"/>
              </w:rPr>
            </w:pPr>
            <w:r w:rsidRPr="00EE20E9">
              <w:rPr>
                <w:rFonts w:ascii="Arial" w:hAnsi="Arial"/>
              </w:rPr>
              <w:t>Substance use disorders</w:t>
            </w:r>
          </w:p>
        </w:tc>
        <w:tc>
          <w:tcPr>
            <w:tcW w:w="1295" w:type="dxa"/>
            <w:hideMark/>
          </w:tcPr>
          <w:p w14:paraId="19ACC476" w14:textId="77777777" w:rsidR="00EE20E9" w:rsidRPr="00EE20E9" w:rsidRDefault="00EE20E9" w:rsidP="00EE20E9">
            <w:pPr>
              <w:spacing w:line="360" w:lineRule="auto"/>
              <w:jc w:val="center"/>
              <w:rPr>
                <w:rFonts w:ascii="Arial" w:hAnsi="Arial"/>
              </w:rPr>
            </w:pPr>
            <w:r w:rsidRPr="00EE20E9">
              <w:rPr>
                <w:rFonts w:ascii="Arial" w:hAnsi="Arial"/>
              </w:rPr>
              <w:t>9</w:t>
            </w:r>
          </w:p>
        </w:tc>
        <w:tc>
          <w:tcPr>
            <w:tcW w:w="3760" w:type="dxa"/>
            <w:hideMark/>
          </w:tcPr>
          <w:p w14:paraId="13F9990B"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73FD3C66" w14:textId="77777777" w:rsidTr="00D23191">
        <w:trPr>
          <w:trHeight w:val="300"/>
        </w:trPr>
        <w:tc>
          <w:tcPr>
            <w:tcW w:w="1005" w:type="dxa"/>
            <w:hideMark/>
          </w:tcPr>
          <w:p w14:paraId="2E597408"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3280" w:type="dxa"/>
            <w:hideMark/>
          </w:tcPr>
          <w:p w14:paraId="38C5329F" w14:textId="77777777" w:rsidR="00EE20E9" w:rsidRPr="00EE20E9" w:rsidRDefault="00EE20E9" w:rsidP="00EE20E9">
            <w:pPr>
              <w:spacing w:line="360" w:lineRule="auto"/>
              <w:rPr>
                <w:rFonts w:ascii="Arial" w:hAnsi="Arial"/>
              </w:rPr>
            </w:pPr>
            <w:r w:rsidRPr="00EE20E9">
              <w:rPr>
                <w:rFonts w:ascii="Arial" w:hAnsi="Arial"/>
              </w:rPr>
              <w:t>Diabetes</w:t>
            </w:r>
          </w:p>
        </w:tc>
        <w:tc>
          <w:tcPr>
            <w:tcW w:w="1295" w:type="dxa"/>
            <w:hideMark/>
          </w:tcPr>
          <w:p w14:paraId="0033BDD4" w14:textId="77777777" w:rsidR="00EE20E9" w:rsidRPr="00EE20E9" w:rsidRDefault="00EE20E9" w:rsidP="00EE20E9">
            <w:pPr>
              <w:spacing w:line="360" w:lineRule="auto"/>
              <w:jc w:val="center"/>
              <w:rPr>
                <w:rFonts w:ascii="Arial" w:hAnsi="Arial"/>
              </w:rPr>
            </w:pPr>
            <w:r w:rsidRPr="00EE20E9">
              <w:rPr>
                <w:rFonts w:ascii="Arial" w:hAnsi="Arial"/>
              </w:rPr>
              <w:t>7</w:t>
            </w:r>
          </w:p>
        </w:tc>
        <w:tc>
          <w:tcPr>
            <w:tcW w:w="3760" w:type="dxa"/>
            <w:hideMark/>
          </w:tcPr>
          <w:p w14:paraId="5C062D1B" w14:textId="77777777" w:rsidR="00EE20E9" w:rsidRPr="00EE20E9" w:rsidRDefault="00EE20E9" w:rsidP="00EE20E9">
            <w:pPr>
              <w:spacing w:line="360" w:lineRule="auto"/>
              <w:rPr>
                <w:rFonts w:ascii="Arial" w:hAnsi="Arial"/>
              </w:rPr>
            </w:pPr>
            <w:r w:rsidRPr="00EE20E9">
              <w:rPr>
                <w:rFonts w:ascii="Arial" w:hAnsi="Arial"/>
              </w:rPr>
              <w:t>Prevent Chronic Diseases</w:t>
            </w:r>
          </w:p>
        </w:tc>
      </w:tr>
      <w:tr w:rsidR="00EE20E9" w:rsidRPr="00EE20E9" w14:paraId="70504C14" w14:textId="77777777" w:rsidTr="00D23191">
        <w:trPr>
          <w:trHeight w:val="300"/>
        </w:trPr>
        <w:tc>
          <w:tcPr>
            <w:tcW w:w="1005" w:type="dxa"/>
            <w:hideMark/>
          </w:tcPr>
          <w:p w14:paraId="55030A3E"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3280" w:type="dxa"/>
            <w:hideMark/>
          </w:tcPr>
          <w:p w14:paraId="70ACC9A8" w14:textId="77777777" w:rsidR="00EE20E9" w:rsidRPr="00EE20E9" w:rsidRDefault="00EE20E9" w:rsidP="00EE20E9">
            <w:pPr>
              <w:spacing w:line="360" w:lineRule="auto"/>
              <w:rPr>
                <w:rFonts w:ascii="Arial" w:hAnsi="Arial"/>
              </w:rPr>
            </w:pPr>
            <w:r w:rsidRPr="00EE20E9">
              <w:rPr>
                <w:rFonts w:ascii="Arial" w:hAnsi="Arial"/>
              </w:rPr>
              <w:t>Cancer</w:t>
            </w:r>
          </w:p>
        </w:tc>
        <w:tc>
          <w:tcPr>
            <w:tcW w:w="1295" w:type="dxa"/>
            <w:hideMark/>
          </w:tcPr>
          <w:p w14:paraId="2FC129C5" w14:textId="77777777" w:rsidR="00EE20E9" w:rsidRPr="00EE20E9" w:rsidRDefault="00EE20E9" w:rsidP="00EE20E9">
            <w:pPr>
              <w:spacing w:line="360" w:lineRule="auto"/>
              <w:jc w:val="center"/>
              <w:rPr>
                <w:rFonts w:ascii="Arial" w:hAnsi="Arial"/>
              </w:rPr>
            </w:pPr>
            <w:r w:rsidRPr="00EE20E9">
              <w:rPr>
                <w:rFonts w:ascii="Arial" w:hAnsi="Arial"/>
              </w:rPr>
              <w:t>6</w:t>
            </w:r>
          </w:p>
        </w:tc>
        <w:tc>
          <w:tcPr>
            <w:tcW w:w="3760" w:type="dxa"/>
            <w:hideMark/>
          </w:tcPr>
          <w:p w14:paraId="206C283C" w14:textId="77777777" w:rsidR="00EE20E9" w:rsidRPr="00EE20E9" w:rsidRDefault="00EE20E9" w:rsidP="00EE20E9">
            <w:pPr>
              <w:spacing w:line="360" w:lineRule="auto"/>
              <w:rPr>
                <w:rFonts w:ascii="Arial" w:hAnsi="Arial"/>
              </w:rPr>
            </w:pPr>
            <w:r w:rsidRPr="00EE20E9">
              <w:rPr>
                <w:rFonts w:ascii="Arial" w:hAnsi="Arial"/>
              </w:rPr>
              <w:t>Prevent Chronic Diseases</w:t>
            </w:r>
          </w:p>
        </w:tc>
      </w:tr>
    </w:tbl>
    <w:p w14:paraId="38102E99" w14:textId="77777777" w:rsidR="00EE20E9" w:rsidRDefault="00EE20E9" w:rsidP="00EE20E9">
      <w:pPr>
        <w:widowControl/>
        <w:spacing w:after="120" w:line="360" w:lineRule="auto"/>
        <w:rPr>
          <w:rFonts w:ascii="Arial" w:eastAsia="Malgun Gothic" w:hAnsi="Arial" w:cs="Times New Roman"/>
        </w:rPr>
      </w:pPr>
    </w:p>
    <w:p w14:paraId="24F99DAD" w14:textId="77777777" w:rsidR="00EE20E9" w:rsidRPr="00370DFD" w:rsidRDefault="00EE20E9" w:rsidP="00EE20E9">
      <w:pPr>
        <w:widowControl/>
        <w:spacing w:after="120" w:line="360" w:lineRule="auto"/>
        <w:rPr>
          <w:rFonts w:ascii="Arial" w:eastAsia="Malgun Gothic" w:hAnsi="Arial" w:cs="Times New Roman"/>
          <w:sz w:val="20"/>
          <w:szCs w:val="20"/>
        </w:rPr>
      </w:pPr>
      <w:r w:rsidRPr="00370DFD">
        <w:rPr>
          <w:rFonts w:ascii="Arial" w:eastAsia="Malgun Gothic" w:hAnsi="Arial" w:cs="Times New Roman"/>
          <w:sz w:val="20"/>
          <w:szCs w:val="20"/>
        </w:rPr>
        <w:t xml:space="preserve">Looking more broadly, the number of times that the Prevention Agenda Priorities </w:t>
      </w:r>
      <w:r w:rsidRPr="00370DFD">
        <w:rPr>
          <w:rFonts w:ascii="Arial" w:eastAsia="Malgun Gothic" w:hAnsi="Arial" w:cs="Times New Roman"/>
          <w:noProof/>
          <w:sz w:val="20"/>
          <w:szCs w:val="20"/>
        </w:rPr>
        <w:t>were referenced</w:t>
      </w:r>
      <w:r w:rsidRPr="00370DFD">
        <w:rPr>
          <w:rFonts w:ascii="Arial" w:eastAsia="Malgun Gothic" w:hAnsi="Arial" w:cs="Times New Roman"/>
          <w:sz w:val="20"/>
          <w:szCs w:val="20"/>
        </w:rPr>
        <w:t xml:space="preserve"> while discussing the highest priority health concerns yields the following ranking:</w:t>
      </w:r>
    </w:p>
    <w:tbl>
      <w:tblPr>
        <w:tblStyle w:val="TableGrid2"/>
        <w:tblW w:w="0" w:type="auto"/>
        <w:tblLook w:val="04A0" w:firstRow="1" w:lastRow="0" w:firstColumn="1" w:lastColumn="0" w:noHBand="0" w:noVBand="1"/>
      </w:tblPr>
      <w:tblGrid>
        <w:gridCol w:w="1084"/>
        <w:gridCol w:w="7551"/>
        <w:gridCol w:w="1295"/>
      </w:tblGrid>
      <w:tr w:rsidR="00EE20E9" w:rsidRPr="00EE20E9" w14:paraId="7F8D8C65" w14:textId="77777777" w:rsidTr="00D23191">
        <w:trPr>
          <w:trHeight w:val="600"/>
        </w:trPr>
        <w:tc>
          <w:tcPr>
            <w:tcW w:w="1084" w:type="dxa"/>
            <w:vAlign w:val="center"/>
            <w:hideMark/>
          </w:tcPr>
          <w:p w14:paraId="1722B8E9" w14:textId="77777777" w:rsidR="00EE20E9" w:rsidRPr="00EE20E9" w:rsidRDefault="00EE20E9" w:rsidP="00EE20E9">
            <w:pPr>
              <w:spacing w:line="360" w:lineRule="auto"/>
              <w:jc w:val="center"/>
              <w:rPr>
                <w:rFonts w:ascii="Arial" w:hAnsi="Arial"/>
                <w:b/>
                <w:bCs/>
              </w:rPr>
            </w:pPr>
            <w:r w:rsidRPr="00EE20E9">
              <w:rPr>
                <w:rFonts w:ascii="Arial" w:hAnsi="Arial"/>
                <w:b/>
                <w:bCs/>
              </w:rPr>
              <w:t>Ranking</w:t>
            </w:r>
          </w:p>
        </w:tc>
        <w:tc>
          <w:tcPr>
            <w:tcW w:w="7551" w:type="dxa"/>
            <w:vAlign w:val="center"/>
            <w:hideMark/>
          </w:tcPr>
          <w:p w14:paraId="2A1C8BED" w14:textId="77777777" w:rsidR="00EE20E9" w:rsidRPr="00EE20E9" w:rsidRDefault="00EE20E9" w:rsidP="00EE20E9">
            <w:pPr>
              <w:spacing w:line="360" w:lineRule="auto"/>
              <w:jc w:val="center"/>
              <w:rPr>
                <w:rFonts w:ascii="Arial" w:hAnsi="Arial"/>
                <w:b/>
                <w:bCs/>
              </w:rPr>
            </w:pPr>
            <w:r w:rsidRPr="00EE20E9">
              <w:rPr>
                <w:rFonts w:ascii="Arial" w:hAnsi="Arial"/>
                <w:b/>
                <w:bCs/>
              </w:rPr>
              <w:t>Prevention Agenda Priority</w:t>
            </w:r>
          </w:p>
        </w:tc>
        <w:tc>
          <w:tcPr>
            <w:tcW w:w="715" w:type="dxa"/>
            <w:vAlign w:val="center"/>
            <w:hideMark/>
          </w:tcPr>
          <w:p w14:paraId="2430CF4D" w14:textId="77777777" w:rsidR="00EE20E9" w:rsidRPr="00EE20E9" w:rsidRDefault="00EE20E9" w:rsidP="00EE20E9">
            <w:pPr>
              <w:spacing w:line="360" w:lineRule="auto"/>
              <w:jc w:val="center"/>
              <w:rPr>
                <w:rFonts w:ascii="Arial" w:hAnsi="Arial"/>
                <w:b/>
                <w:bCs/>
              </w:rPr>
            </w:pPr>
            <w:r w:rsidRPr="00EE20E9">
              <w:rPr>
                <w:rFonts w:ascii="Arial" w:hAnsi="Arial"/>
                <w:b/>
                <w:bCs/>
              </w:rPr>
              <w:t>Number of References</w:t>
            </w:r>
          </w:p>
        </w:tc>
      </w:tr>
      <w:tr w:rsidR="00EE20E9" w:rsidRPr="00EE20E9" w14:paraId="518E77FB" w14:textId="77777777" w:rsidTr="00D23191">
        <w:trPr>
          <w:trHeight w:val="600"/>
        </w:trPr>
        <w:tc>
          <w:tcPr>
            <w:tcW w:w="1084" w:type="dxa"/>
            <w:vAlign w:val="center"/>
            <w:hideMark/>
          </w:tcPr>
          <w:p w14:paraId="744FED3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7551" w:type="dxa"/>
            <w:vAlign w:val="center"/>
            <w:hideMark/>
          </w:tcPr>
          <w:p w14:paraId="394C0776"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c>
          <w:tcPr>
            <w:tcW w:w="715" w:type="dxa"/>
            <w:vAlign w:val="center"/>
            <w:hideMark/>
          </w:tcPr>
          <w:p w14:paraId="34C7016D" w14:textId="77777777" w:rsidR="00EE20E9" w:rsidRPr="00EE20E9" w:rsidRDefault="00EE20E9" w:rsidP="00EE20E9">
            <w:pPr>
              <w:spacing w:line="360" w:lineRule="auto"/>
              <w:jc w:val="center"/>
              <w:rPr>
                <w:rFonts w:ascii="Arial" w:hAnsi="Arial"/>
              </w:rPr>
            </w:pPr>
            <w:r w:rsidRPr="00EE20E9">
              <w:rPr>
                <w:rFonts w:ascii="Arial" w:hAnsi="Arial"/>
              </w:rPr>
              <w:t>23</w:t>
            </w:r>
          </w:p>
        </w:tc>
      </w:tr>
      <w:tr w:rsidR="00EE20E9" w:rsidRPr="00EE20E9" w14:paraId="44B05A79" w14:textId="77777777" w:rsidTr="00D23191">
        <w:trPr>
          <w:trHeight w:val="300"/>
        </w:trPr>
        <w:tc>
          <w:tcPr>
            <w:tcW w:w="1084" w:type="dxa"/>
            <w:vAlign w:val="center"/>
            <w:hideMark/>
          </w:tcPr>
          <w:p w14:paraId="619DB9AA"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7551" w:type="dxa"/>
            <w:vAlign w:val="center"/>
            <w:hideMark/>
          </w:tcPr>
          <w:p w14:paraId="7AE894A8"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c>
          <w:tcPr>
            <w:tcW w:w="715" w:type="dxa"/>
            <w:vAlign w:val="center"/>
            <w:hideMark/>
          </w:tcPr>
          <w:p w14:paraId="479BF26F" w14:textId="77777777" w:rsidR="00EE20E9" w:rsidRPr="00EE20E9" w:rsidRDefault="00EE20E9" w:rsidP="00EE20E9">
            <w:pPr>
              <w:spacing w:line="360" w:lineRule="auto"/>
              <w:jc w:val="center"/>
              <w:rPr>
                <w:rFonts w:ascii="Arial" w:hAnsi="Arial"/>
              </w:rPr>
            </w:pPr>
            <w:r w:rsidRPr="00EE20E9">
              <w:rPr>
                <w:rFonts w:ascii="Arial" w:hAnsi="Arial"/>
              </w:rPr>
              <w:t>20</w:t>
            </w:r>
          </w:p>
        </w:tc>
      </w:tr>
      <w:tr w:rsidR="00EE20E9" w:rsidRPr="00EE20E9" w14:paraId="6DAF5F6C" w14:textId="77777777" w:rsidTr="00D23191">
        <w:trPr>
          <w:trHeight w:val="300"/>
        </w:trPr>
        <w:tc>
          <w:tcPr>
            <w:tcW w:w="1084" w:type="dxa"/>
            <w:vAlign w:val="center"/>
            <w:hideMark/>
          </w:tcPr>
          <w:p w14:paraId="3C8BBF1B"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7551" w:type="dxa"/>
            <w:vAlign w:val="center"/>
            <w:hideMark/>
          </w:tcPr>
          <w:p w14:paraId="582F3EE8" w14:textId="77777777" w:rsidR="00EE20E9" w:rsidRPr="00EE20E9" w:rsidRDefault="00EE20E9" w:rsidP="00EE20E9">
            <w:pPr>
              <w:spacing w:line="360" w:lineRule="auto"/>
              <w:rPr>
                <w:rFonts w:ascii="Arial" w:hAnsi="Arial"/>
              </w:rPr>
            </w:pPr>
            <w:r w:rsidRPr="00EE20E9">
              <w:rPr>
                <w:rFonts w:ascii="Arial" w:hAnsi="Arial"/>
              </w:rPr>
              <w:t>Prevent Chronic Diseases</w:t>
            </w:r>
          </w:p>
        </w:tc>
        <w:tc>
          <w:tcPr>
            <w:tcW w:w="715" w:type="dxa"/>
            <w:vAlign w:val="center"/>
            <w:hideMark/>
          </w:tcPr>
          <w:p w14:paraId="278D2ACA" w14:textId="77777777" w:rsidR="00EE20E9" w:rsidRPr="00EE20E9" w:rsidRDefault="00EE20E9" w:rsidP="00EE20E9">
            <w:pPr>
              <w:spacing w:line="360" w:lineRule="auto"/>
              <w:jc w:val="center"/>
              <w:rPr>
                <w:rFonts w:ascii="Arial" w:hAnsi="Arial"/>
              </w:rPr>
            </w:pPr>
            <w:r w:rsidRPr="00EE20E9">
              <w:rPr>
                <w:rFonts w:ascii="Arial" w:hAnsi="Arial"/>
              </w:rPr>
              <w:t>18</w:t>
            </w:r>
          </w:p>
        </w:tc>
      </w:tr>
      <w:tr w:rsidR="00EE20E9" w:rsidRPr="00EE20E9" w14:paraId="15BC2008" w14:textId="77777777" w:rsidTr="00D23191">
        <w:trPr>
          <w:trHeight w:val="300"/>
        </w:trPr>
        <w:tc>
          <w:tcPr>
            <w:tcW w:w="1084" w:type="dxa"/>
            <w:vAlign w:val="center"/>
            <w:hideMark/>
          </w:tcPr>
          <w:p w14:paraId="7BEC9C7B"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7551" w:type="dxa"/>
            <w:vAlign w:val="center"/>
            <w:hideMark/>
          </w:tcPr>
          <w:p w14:paraId="3F3C0A67" w14:textId="77777777" w:rsidR="00EE20E9" w:rsidRPr="00EE20E9" w:rsidRDefault="00EE20E9" w:rsidP="00EE20E9">
            <w:pPr>
              <w:spacing w:line="360" w:lineRule="auto"/>
              <w:rPr>
                <w:rFonts w:ascii="Arial" w:hAnsi="Arial"/>
              </w:rPr>
            </w:pPr>
            <w:r w:rsidRPr="00EE20E9">
              <w:rPr>
                <w:rFonts w:ascii="Arial" w:hAnsi="Arial"/>
              </w:rPr>
              <w:t>Prevent Communicable Diseases</w:t>
            </w:r>
          </w:p>
        </w:tc>
        <w:tc>
          <w:tcPr>
            <w:tcW w:w="715" w:type="dxa"/>
            <w:vAlign w:val="center"/>
            <w:hideMark/>
          </w:tcPr>
          <w:p w14:paraId="7D67E4A9" w14:textId="77777777" w:rsidR="00EE20E9" w:rsidRPr="00EE20E9" w:rsidRDefault="00EE20E9" w:rsidP="00EE20E9">
            <w:pPr>
              <w:spacing w:line="360" w:lineRule="auto"/>
              <w:jc w:val="center"/>
              <w:rPr>
                <w:rFonts w:ascii="Arial" w:hAnsi="Arial"/>
              </w:rPr>
            </w:pPr>
            <w:r w:rsidRPr="00EE20E9">
              <w:rPr>
                <w:rFonts w:ascii="Arial" w:hAnsi="Arial"/>
              </w:rPr>
              <w:t>7</w:t>
            </w:r>
          </w:p>
        </w:tc>
      </w:tr>
      <w:tr w:rsidR="00EE20E9" w:rsidRPr="00EE20E9" w14:paraId="13A8997D" w14:textId="77777777" w:rsidTr="00D23191">
        <w:trPr>
          <w:trHeight w:val="198"/>
        </w:trPr>
        <w:tc>
          <w:tcPr>
            <w:tcW w:w="1084" w:type="dxa"/>
            <w:vAlign w:val="center"/>
            <w:hideMark/>
          </w:tcPr>
          <w:p w14:paraId="6D259777"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7551" w:type="dxa"/>
            <w:vAlign w:val="center"/>
            <w:hideMark/>
          </w:tcPr>
          <w:p w14:paraId="563091C9" w14:textId="77777777" w:rsidR="00EE20E9" w:rsidRPr="00EE20E9" w:rsidRDefault="00EE20E9" w:rsidP="00EE20E9">
            <w:pPr>
              <w:spacing w:line="360" w:lineRule="auto"/>
              <w:rPr>
                <w:rFonts w:ascii="Arial" w:hAnsi="Arial"/>
              </w:rPr>
            </w:pPr>
            <w:r w:rsidRPr="00EE20E9">
              <w:rPr>
                <w:rFonts w:ascii="Arial" w:hAnsi="Arial"/>
              </w:rPr>
              <w:t>Promote Healthy Women, Infants, and Children</w:t>
            </w:r>
          </w:p>
        </w:tc>
        <w:tc>
          <w:tcPr>
            <w:tcW w:w="715" w:type="dxa"/>
            <w:vAlign w:val="center"/>
            <w:hideMark/>
          </w:tcPr>
          <w:p w14:paraId="2055B90B" w14:textId="77777777" w:rsidR="00EE20E9" w:rsidRPr="00EE20E9" w:rsidRDefault="00EE20E9" w:rsidP="00EE20E9">
            <w:pPr>
              <w:spacing w:line="360" w:lineRule="auto"/>
              <w:jc w:val="center"/>
              <w:rPr>
                <w:rFonts w:ascii="Arial" w:hAnsi="Arial"/>
              </w:rPr>
            </w:pPr>
            <w:r w:rsidRPr="00EE20E9">
              <w:rPr>
                <w:rFonts w:ascii="Arial" w:hAnsi="Arial"/>
              </w:rPr>
              <w:t>2</w:t>
            </w:r>
          </w:p>
        </w:tc>
      </w:tr>
    </w:tbl>
    <w:p w14:paraId="19CFE8B3" w14:textId="77777777" w:rsidR="00EE20E9" w:rsidRDefault="00EE20E9"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AAF427D" w14:textId="59619F9D" w:rsidR="001C0B58" w:rsidRPr="00BC2456" w:rsidRDefault="00BC2456" w:rsidP="00D17036">
      <w:pPr>
        <w:pStyle w:val="BodyText"/>
        <w:tabs>
          <w:tab w:val="left" w:pos="0"/>
          <w:tab w:val="left" w:pos="90"/>
        </w:tabs>
        <w:spacing w:line="480" w:lineRule="auto"/>
        <w:ind w:left="86" w:right="1325" w:firstLine="14"/>
        <w:contextualSpacing/>
        <w:rPr>
          <w:rFonts w:ascii="Arial" w:hAnsi="Arial" w:cs="Arial"/>
          <w:b/>
          <w:sz w:val="20"/>
          <w:szCs w:val="20"/>
        </w:rPr>
      </w:pPr>
      <w:commentRangeStart w:id="12"/>
      <w:r w:rsidRPr="00BC2456">
        <w:rPr>
          <w:rFonts w:ascii="Arial" w:hAnsi="Arial" w:cs="Arial"/>
          <w:b/>
          <w:sz w:val="20"/>
          <w:szCs w:val="20"/>
        </w:rPr>
        <w:t>Assets</w:t>
      </w:r>
      <w:commentRangeEnd w:id="12"/>
      <w:r w:rsidR="00D85C55">
        <w:rPr>
          <w:rStyle w:val="CommentReference"/>
          <w:rFonts w:asciiTheme="minorHAnsi" w:eastAsiaTheme="minorHAnsi" w:hAnsiTheme="minorHAnsi"/>
        </w:rPr>
        <w:commentReference w:id="12"/>
      </w:r>
      <w:r w:rsidRPr="00BC2456">
        <w:rPr>
          <w:rFonts w:ascii="Arial" w:hAnsi="Arial" w:cs="Arial"/>
          <w:b/>
          <w:sz w:val="20"/>
          <w:szCs w:val="20"/>
        </w:rPr>
        <w:t xml:space="preserve"> and Resources</w:t>
      </w:r>
    </w:p>
    <w:p w14:paraId="41EF4375" w14:textId="40B0B93A" w:rsidR="007B10E0" w:rsidRPr="00C91993" w:rsidRDefault="00BC2456" w:rsidP="00D17036">
      <w:pPr>
        <w:pStyle w:val="BodyText"/>
        <w:tabs>
          <w:tab w:val="left" w:pos="0"/>
          <w:tab w:val="left" w:pos="90"/>
        </w:tabs>
        <w:spacing w:line="480" w:lineRule="auto"/>
        <w:ind w:left="86" w:right="1325" w:firstLine="14"/>
        <w:contextualSpacing/>
        <w:rPr>
          <w:rFonts w:ascii="Arial" w:hAnsi="Arial" w:cs="Arial"/>
          <w:i/>
          <w:sz w:val="20"/>
          <w:szCs w:val="20"/>
        </w:rPr>
      </w:pPr>
      <w:r>
        <w:rPr>
          <w:rFonts w:ascii="Arial" w:hAnsi="Arial" w:cs="Arial"/>
          <w:sz w:val="20"/>
          <w:szCs w:val="20"/>
        </w:rPr>
        <w:lastRenderedPageBreak/>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5741FB">
        <w:rPr>
          <w:rFonts w:ascii="Arial" w:hAnsi="Arial" w:cs="Arial"/>
          <w:sz w:val="20"/>
          <w:szCs w:val="20"/>
        </w:rPr>
        <w:t>(</w:t>
      </w:r>
      <w:r w:rsidR="000D5AAA" w:rsidRPr="00C91993">
        <w:rPr>
          <w:rFonts w:ascii="Arial" w:hAnsi="Arial" w:cs="Arial"/>
          <w:i/>
          <w:sz w:val="20"/>
          <w:szCs w:val="20"/>
        </w:rPr>
        <w:t xml:space="preserve">See Appendix </w:t>
      </w:r>
      <w:r w:rsidR="008D7CB8">
        <w:rPr>
          <w:rFonts w:ascii="Arial" w:hAnsi="Arial" w:cs="Arial"/>
          <w:i/>
          <w:sz w:val="20"/>
          <w:szCs w:val="20"/>
        </w:rPr>
        <w:t>C</w:t>
      </w:r>
      <w:r w:rsidR="00D23191" w:rsidRPr="00C91993">
        <w:rPr>
          <w:rFonts w:ascii="Arial" w:hAnsi="Arial" w:cs="Arial"/>
          <w:i/>
          <w:sz w:val="20"/>
          <w:szCs w:val="20"/>
        </w:rPr>
        <w:t xml:space="preserve"> for the full LICH participant list.</w:t>
      </w:r>
      <w:r w:rsidR="005741FB">
        <w:rPr>
          <w:rFonts w:ascii="Arial" w:hAnsi="Arial" w:cs="Arial"/>
          <w:i/>
          <w:sz w:val="20"/>
          <w:szCs w:val="20"/>
        </w:rPr>
        <w:t>)</w:t>
      </w:r>
      <w:r w:rsidR="00D23191" w:rsidRPr="00C91993">
        <w:rPr>
          <w:rFonts w:ascii="Arial" w:hAnsi="Arial" w:cs="Arial"/>
          <w:i/>
          <w:sz w:val="20"/>
          <w:szCs w:val="20"/>
        </w:rPr>
        <w:t xml:space="preserve">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32C308E1" w14:textId="41F0B95F" w:rsidR="00D85C55"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We assessed available resources via the participant list maintained by the LIHC, the United Way’s 2-1-1 database, the Health Information Tool for Empowerment (HITE) database, New York State Department of Parks and Recreation website, Suffolk County Department of Parks and 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Suffolk Care Collaborative (Suffolk County’s Performing Provider System), NQP PPS (Nassau County’s Performing Provider System),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p>
    <w:p w14:paraId="4A2FB6F6" w14:textId="00E3FB94" w:rsidR="007B10E0" w:rsidRDefault="00D85C55"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LIHC actively promotes the use of 2-1-1 and HITE among community members and health/social service providers who connect individuals with social determinant of health services.  </w:t>
      </w:r>
      <w:r>
        <w:rPr>
          <w:rFonts w:ascii="Arial" w:hAnsi="Arial" w:cs="Arial"/>
          <w:sz w:val="20"/>
          <w:szCs w:val="20"/>
        </w:rPr>
        <w:lastRenderedPageBreak/>
        <w:t xml:space="preserve">The 2-1-1 and HITE site exist in real-time and are routinely updated.  </w:t>
      </w:r>
      <w:r w:rsidR="00E92BB3">
        <w:rPr>
          <w:rFonts w:ascii="Arial" w:hAnsi="Arial" w:cs="Arial"/>
          <w:sz w:val="20"/>
          <w:szCs w:val="20"/>
        </w:rPr>
        <w:t xml:space="preserve"> </w:t>
      </w:r>
      <w:r>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6DDB5C28" w:rsidR="009E6DD4" w:rsidRDefault="009E6DD4" w:rsidP="00D17036">
      <w:pPr>
        <w:pStyle w:val="BodyText"/>
        <w:tabs>
          <w:tab w:val="left" w:pos="0"/>
          <w:tab w:val="left" w:pos="90"/>
        </w:tabs>
        <w:spacing w:line="480" w:lineRule="auto"/>
        <w:ind w:left="86" w:right="1325" w:firstLine="14"/>
        <w:contextualSpacing/>
        <w:rPr>
          <w:rFonts w:ascii="Arial" w:hAnsi="Arial" w:cs="Arial"/>
          <w:b/>
          <w:sz w:val="20"/>
          <w:szCs w:val="20"/>
        </w:rPr>
      </w:pPr>
      <w:r w:rsidRPr="009E6DD4">
        <w:rPr>
          <w:rFonts w:ascii="Arial" w:hAnsi="Arial" w:cs="Arial"/>
          <w:b/>
          <w:sz w:val="20"/>
          <w:szCs w:val="20"/>
        </w:rPr>
        <w:t>Community Health Improvement Plan/Community Service Plan</w:t>
      </w:r>
    </w:p>
    <w:p w14:paraId="3B10B1B6" w14:textId="38701AEE"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 xml:space="preserve">. </w:t>
      </w:r>
      <w:r w:rsidRPr="00B47D20">
        <w:rPr>
          <w:rFonts w:ascii="Arial" w:hAnsi="Arial" w:cs="Arial"/>
          <w:sz w:val="20"/>
          <w:szCs w:val="20"/>
        </w:rPr>
        <w:t>On March 27, 201</w:t>
      </w:r>
      <w:r w:rsidR="00681110">
        <w:rPr>
          <w:rFonts w:ascii="Arial" w:hAnsi="Arial" w:cs="Arial"/>
          <w:sz w:val="20"/>
          <w:szCs w:val="20"/>
        </w:rPr>
        <w:t>9</w:t>
      </w:r>
      <w:r w:rsidRPr="00B47D20">
        <w:rPr>
          <w:rFonts w:ascii="Arial" w:hAnsi="Arial" w:cs="Arial"/>
          <w:sz w:val="20"/>
          <w:szCs w:val="20"/>
        </w:rPr>
        <w:t>, the LIHC distributed results of all its data analyses to all LIHC partici</w:t>
      </w:r>
      <w:r w:rsidR="0057505C" w:rsidRPr="00B47D20">
        <w:rPr>
          <w:rFonts w:ascii="Arial" w:hAnsi="Arial" w:cs="Arial"/>
          <w:sz w:val="20"/>
          <w:szCs w:val="20"/>
        </w:rPr>
        <w:t>pants.  Large data files were posted on google drive. LIHC participants were asked to review all the quantitative and qualitative data in advance of the Priority Selection Meeting.  That meeting took place on Friday, March 29, 201</w:t>
      </w:r>
      <w:r w:rsidR="00681110">
        <w:rPr>
          <w:rFonts w:ascii="Arial" w:hAnsi="Arial" w:cs="Arial"/>
          <w:sz w:val="20"/>
          <w:szCs w:val="20"/>
        </w:rPr>
        <w:t>9</w:t>
      </w:r>
      <w:r w:rsidR="0057505C" w:rsidRPr="00B47D20">
        <w:rPr>
          <w:rFonts w:ascii="Arial" w:hAnsi="Arial" w:cs="Arial"/>
          <w:sz w:val="20"/>
          <w:szCs w:val="20"/>
        </w:rPr>
        <w:t xml:space="preserve"> at 9:30 a.m. at the offices of the Nassau-Suffolk Hospital Council in Hauppauge, NY.  The LIHC’s data analyst walked participants through screen shots of the relevant findings.  Participants also viewed the Prevention Agenda dashboard, diving deep into the goals, objectives, and recommended interventions for each priority.  Present at the meeting either in-person or via phone were representatives from each of the two local health departments on Long Island and representatives from each of Long Island’s hospitals/health systems</w:t>
      </w:r>
      <w:r w:rsidR="00B47D20" w:rsidRPr="00B47D20">
        <w:rPr>
          <w:rFonts w:ascii="Arial" w:hAnsi="Arial" w:cs="Arial"/>
          <w:sz w:val="20"/>
          <w:szCs w:val="20"/>
        </w:rPr>
        <w:t>, as well as staff of the LIHC</w:t>
      </w:r>
      <w:r w:rsidR="0057505C" w:rsidRPr="00B47D20">
        <w:rPr>
          <w:rFonts w:ascii="Arial" w:hAnsi="Arial" w:cs="Arial"/>
          <w:sz w:val="20"/>
          <w:szCs w:val="20"/>
        </w:rPr>
        <w:t>.  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feasibility of achieving momentum and success with a chosen priority, taking into 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1C211A17" w14:textId="7C7282AD" w:rsidR="00B47D20" w:rsidRPr="00C91993" w:rsidRDefault="00B47D20" w:rsidP="00D17036">
      <w:pPr>
        <w:pStyle w:val="BodyText"/>
        <w:tabs>
          <w:tab w:val="left" w:pos="0"/>
          <w:tab w:val="left" w:pos="90"/>
        </w:tabs>
        <w:spacing w:line="480" w:lineRule="auto"/>
        <w:ind w:left="86" w:right="1325" w:firstLine="14"/>
        <w:contextualSpacing/>
        <w:rPr>
          <w:rFonts w:ascii="Arial" w:hAnsi="Arial" w:cs="Arial"/>
          <w:i/>
          <w:sz w:val="20"/>
          <w:szCs w:val="20"/>
        </w:rPr>
      </w:pPr>
      <w:commentRangeStart w:id="13"/>
      <w:r w:rsidRPr="00B47D20">
        <w:rPr>
          <w:rFonts w:ascii="Arial" w:hAnsi="Arial" w:cs="Arial"/>
          <w:b/>
          <w:sz w:val="20"/>
          <w:szCs w:val="20"/>
        </w:rPr>
        <w:t>Goals</w:t>
      </w:r>
      <w:commentRangeEnd w:id="13"/>
      <w:r>
        <w:rPr>
          <w:rStyle w:val="CommentReference"/>
          <w:rFonts w:asciiTheme="minorHAnsi" w:eastAsiaTheme="minorHAnsi" w:hAnsiTheme="minorHAnsi"/>
        </w:rPr>
        <w:commentReference w:id="13"/>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Pr="00C91993">
        <w:rPr>
          <w:rFonts w:ascii="Arial" w:hAnsi="Arial" w:cs="Arial"/>
          <w:i/>
          <w:sz w:val="20"/>
          <w:szCs w:val="20"/>
        </w:rPr>
        <w:t xml:space="preserve"> (Appendix</w:t>
      </w:r>
      <w:r w:rsidR="004E09CA" w:rsidRPr="00C91993">
        <w:rPr>
          <w:rFonts w:ascii="Arial" w:hAnsi="Arial" w:cs="Arial"/>
          <w:i/>
          <w:sz w:val="20"/>
          <w:szCs w:val="20"/>
        </w:rPr>
        <w:t xml:space="preserve"> </w:t>
      </w:r>
      <w:r w:rsidR="008D7CB8">
        <w:rPr>
          <w:rFonts w:ascii="Arial" w:hAnsi="Arial" w:cs="Arial"/>
          <w:i/>
          <w:sz w:val="20"/>
          <w:szCs w:val="20"/>
        </w:rPr>
        <w:t>E</w:t>
      </w:r>
      <w:r w:rsidRPr="00C91993">
        <w:rPr>
          <w:rFonts w:ascii="Arial" w:hAnsi="Arial" w:cs="Arial"/>
          <w:i/>
          <w:sz w:val="20"/>
          <w:szCs w:val="20"/>
        </w:rPr>
        <w:t xml:space="preserve">).  </w:t>
      </w:r>
    </w:p>
    <w:p w14:paraId="721A1BA1" w14:textId="00ACF7A4" w:rsidR="00B47D20" w:rsidRDefault="00C91993"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Engagement of Local Partners</w:t>
      </w:r>
    </w:p>
    <w:p w14:paraId="2E2C9DC2" w14:textId="21C8B29A"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 xml:space="preserve">The LIHC meets bi-monthly, and its Steering Committee meets quarterly.  The LIHC staff regularly reach out to organizations and other entities, continually adding to the diversity of the LIHC and scope of its impact on communities throughout Nassau and Suffolk.  The Community Health Needs Assessment is the main vehicle through which progress will be observed and </w:t>
      </w:r>
      <w:r w:rsidRPr="008C7D13">
        <w:rPr>
          <w:rFonts w:ascii="Arial" w:hAnsi="Arial" w:cs="Arial"/>
          <w:sz w:val="20"/>
          <w:szCs w:val="20"/>
        </w:rPr>
        <w:lastRenderedPageBreak/>
        <w:t>measured.  This primary data collection tool is analyzed twice a year, allowing the collaborative and its partners to spot trends and thereby make mid-course corrections.  These data reports are further informed by the feedback from collaborative participants solicited at each bi-monthly collaborative meeting</w:t>
      </w:r>
      <w:r>
        <w:rPr>
          <w:rFonts w:ascii="Arial" w:hAnsi="Arial" w:cs="Arial"/>
          <w:sz w:val="20"/>
          <w:szCs w:val="20"/>
        </w:rPr>
        <w:t xml:space="preserve"> and Steering Committee members at each quarterly meeting.  This</w:t>
      </w:r>
      <w:r w:rsidRPr="008C7D13">
        <w:rPr>
          <w:rFonts w:ascii="Arial" w:hAnsi="Arial" w:cs="Arial"/>
          <w:sz w:val="20"/>
          <w:szCs w:val="20"/>
        </w:rPr>
        <w:t xml:space="preserve"> feedback also contributes to mid-course corrections in collective strategies.  </w:t>
      </w:r>
    </w:p>
    <w:p w14:paraId="2B78729F" w14:textId="46D20BD6" w:rsidR="008C7D13" w:rsidRDefault="008C7D1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8C7D13">
        <w:rPr>
          <w:rFonts w:ascii="Arial" w:hAnsi="Arial" w:cs="Arial"/>
          <w:b/>
          <w:sz w:val="20"/>
          <w:szCs w:val="20"/>
        </w:rPr>
        <w:t>Dissemination</w:t>
      </w:r>
    </w:p>
    <w:p w14:paraId="1CDEA076" w14:textId="1BE1ABF8"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The LIHC website is designed to engage consumers and to provide transparency in population health initiatives and data analysis efforts.  Working documents and data reports developed by the LIHC</w:t>
      </w:r>
      <w:r w:rsidR="006872BE" w:rsidRPr="006872BE">
        <w:rPr>
          <w:rFonts w:ascii="Arial" w:hAnsi="Arial" w:cs="Arial"/>
          <w:sz w:val="20"/>
          <w:szCs w:val="20"/>
        </w:rPr>
        <w:t xml:space="preserve"> are available to the public, as they are posted on the LIHC website </w:t>
      </w:r>
      <w:hyperlink r:id="rId12"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Assessment report is posted on the LIHC website.  </w:t>
      </w:r>
      <w:commentRangeStart w:id="14"/>
      <w:r w:rsidR="006872BE" w:rsidRPr="006872BE">
        <w:rPr>
          <w:rFonts w:ascii="Arial" w:hAnsi="Arial" w:cs="Arial"/>
          <w:sz w:val="20"/>
          <w:szCs w:val="20"/>
        </w:rPr>
        <w:t>In</w:t>
      </w:r>
      <w:commentRangeEnd w:id="14"/>
      <w:r w:rsidR="006872BE" w:rsidRPr="006872BE">
        <w:rPr>
          <w:rStyle w:val="CommentReference"/>
          <w:rFonts w:asciiTheme="minorHAnsi" w:eastAsiaTheme="minorHAnsi" w:hAnsiTheme="minorHAnsi"/>
        </w:rPr>
        <w:commentReference w:id="14"/>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Copies of the LIHC Community Health Assessment report will also be printed and distributed at appropriate community events.  </w:t>
      </w:r>
    </w:p>
    <w:sectPr w:rsidR="0089633F" w:rsidSect="0089633F">
      <w:footerReference w:type="default" r:id="rId13"/>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19-04-29T14:28:00Z" w:initials="JL">
    <w:p w14:paraId="74C2617E" w14:textId="77777777" w:rsidR="005F17C2" w:rsidRDefault="005F17C2">
      <w:pPr>
        <w:pStyle w:val="CommentText"/>
      </w:pPr>
      <w:r>
        <w:rPr>
          <w:rStyle w:val="CommentReference"/>
        </w:rPr>
        <w:annotationRef/>
      </w:r>
      <w:r>
        <w:t xml:space="preserve">Cover Page </w:t>
      </w:r>
    </w:p>
    <w:p w14:paraId="602318E8" w14:textId="77777777" w:rsidR="005F17C2" w:rsidRDefault="005F17C2" w:rsidP="00F50DDF">
      <w:pPr>
        <w:pStyle w:val="CommentText"/>
      </w:pPr>
      <w:r>
        <w:rPr>
          <w:rStyle w:val="CommentReference"/>
        </w:rPr>
        <w:annotationRef/>
      </w:r>
      <w:r>
        <w:t>Cover Page</w:t>
      </w:r>
    </w:p>
    <w:p w14:paraId="3D7F591E" w14:textId="77777777" w:rsidR="005F17C2" w:rsidRDefault="005F17C2" w:rsidP="00F50DDF">
      <w:pPr>
        <w:pStyle w:val="CommentText"/>
      </w:pPr>
      <w:r>
        <w:t>1. Identify county/counties or service area covered in this assessment and plan</w:t>
      </w:r>
    </w:p>
    <w:p w14:paraId="598AAFC2" w14:textId="77777777" w:rsidR="005F17C2" w:rsidRDefault="005F17C2" w:rsidP="00F50DDF">
      <w:pPr>
        <w:pStyle w:val="CommentText"/>
      </w:pPr>
      <w:r>
        <w:t>2. Participating Local Health Departments and contact information</w:t>
      </w:r>
    </w:p>
    <w:p w14:paraId="388599D7" w14:textId="77777777" w:rsidR="005F17C2" w:rsidRDefault="005F17C2" w:rsidP="00F50DDF">
      <w:pPr>
        <w:pStyle w:val="CommentText"/>
      </w:pPr>
      <w:r>
        <w:t>3. Participating Hospital/Hospital Systems and contact information</w:t>
      </w:r>
    </w:p>
    <w:p w14:paraId="786BAA50" w14:textId="77777777" w:rsidR="005F17C2" w:rsidRDefault="005F17C2" w:rsidP="00F50DDF">
      <w:pPr>
        <w:pStyle w:val="CommentText"/>
      </w:pPr>
      <w:r>
        <w:t>4. Name of coalition/entity completing assessment and plan on behalf of participating counties/hospitals</w:t>
      </w:r>
    </w:p>
    <w:p w14:paraId="5571BDC4" w14:textId="77777777" w:rsidR="005F17C2" w:rsidRDefault="005F17C2">
      <w:pPr>
        <w:pStyle w:val="CommentText"/>
      </w:pPr>
    </w:p>
  </w:comment>
  <w:comment w:id="1" w:author="Janine Logan" w:date="2019-04-29T14:30:00Z" w:initials="JL">
    <w:p w14:paraId="2E00FB5B" w14:textId="031C43BB" w:rsidR="005F17C2" w:rsidRDefault="005F17C2">
      <w:pPr>
        <w:pStyle w:val="CommentText"/>
      </w:pPr>
      <w:r>
        <w:rPr>
          <w:rStyle w:val="CommentReference"/>
        </w:rPr>
        <w:annotationRef/>
      </w:r>
      <w:r>
        <w:t>(Maximum four double-spaced pages.  This report should be posted on your public website(s) and shared with community partners.</w:t>
      </w:r>
      <w:r w:rsidR="006B3D76">
        <w:t xml:space="preserve"> </w:t>
      </w:r>
    </w:p>
    <w:p w14:paraId="6E5EFDD3" w14:textId="77777777" w:rsidR="006B3D76" w:rsidRDefault="006B3D76">
      <w:pPr>
        <w:pStyle w:val="CommentText"/>
      </w:pPr>
    </w:p>
    <w:p w14:paraId="4D3C7DE4" w14:textId="377C3068" w:rsidR="006B3D76" w:rsidRDefault="006B3D76">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comment>
  <w:comment w:id="2" w:author="Janine Logan" w:date="2019-04-29T14:33:00Z" w:initials="JL">
    <w:p w14:paraId="17C5A075" w14:textId="72AA83A2" w:rsidR="005F17C2" w:rsidRDefault="005F17C2">
      <w:pPr>
        <w:pStyle w:val="CommentText"/>
      </w:pPr>
      <w:r>
        <w:rPr>
          <w:rStyle w:val="CommentReference"/>
        </w:rPr>
        <w:annotationRef/>
      </w:r>
      <w:r>
        <w:t xml:space="preserve">Q1. What are the Prevention Agenda priorities and the disparity you are working on with your community partners, including the local health department and hospitals for the 2019 -2021 period? </w:t>
      </w:r>
    </w:p>
  </w:comment>
  <w:comment w:id="3" w:author="Janine Logan" w:date="2019-04-29T15:03:00Z" w:initials="JL">
    <w:p w14:paraId="5AE675EE" w14:textId="1288CFBF" w:rsidR="005F17C2" w:rsidRDefault="005F17C2">
      <w:pPr>
        <w:pStyle w:val="CommentText"/>
      </w:pPr>
      <w:r>
        <w:rPr>
          <w:rStyle w:val="CommentReference"/>
        </w:rPr>
        <w:annotationRef/>
      </w:r>
      <w:r>
        <w:t>Q2. What data did you review to identify and confirm existing priorities or select new ones?</w:t>
      </w:r>
    </w:p>
  </w:comment>
  <w:comment w:id="4" w:author="Janine Logan" w:date="2019-04-30T10:48:00Z" w:initials="JL">
    <w:p w14:paraId="4FEF1D97" w14:textId="376C81AE" w:rsidR="005F17C2" w:rsidRDefault="005F17C2" w:rsidP="00305F20">
      <w:pPr>
        <w:pStyle w:val="CommentText"/>
      </w:pPr>
      <w:r>
        <w:rPr>
          <w:rStyle w:val="CommentReference"/>
        </w:rPr>
        <w:annotationRef/>
      </w:r>
      <w:r>
        <w:t xml:space="preserve">Which partners are you working with and what are their roles in the assessment and implementation processes?  We provide a description of the LIHC and the role we play in chronic disease awareness raising activities.  Our </w:t>
      </w:r>
      <w:r w:rsidR="007B1BE5">
        <w:t>work plan</w:t>
      </w:r>
      <w:r>
        <w:t xml:space="preserve"> in the appendix provides detail.  In this section, hospitals/counties should include mention of the organizations/partners with whom they are working.  For example, food pantries, faith-based organizations, youth organizations, etc.</w:t>
      </w:r>
    </w:p>
    <w:p w14:paraId="419AB2F3" w14:textId="4CA510A9" w:rsidR="005F17C2" w:rsidRDefault="005F17C2" w:rsidP="00305F20">
      <w:pPr>
        <w:pStyle w:val="CommentText"/>
      </w:pPr>
    </w:p>
  </w:comment>
  <w:comment w:id="5" w:author="Janine Logan" w:date="2019-04-30T10:50:00Z" w:initials="JL">
    <w:p w14:paraId="16A8C62F" w14:textId="1D76D2A0" w:rsidR="005F17C2" w:rsidRDefault="005F17C2">
      <w:pPr>
        <w:pStyle w:val="CommentText"/>
      </w:pPr>
      <w:r>
        <w:rPr>
          <w:rStyle w:val="CommentReference"/>
        </w:rPr>
        <w:annotationRef/>
      </w:r>
      <w:r>
        <w:t>3b. How are you engaging the community in these broad efforts?  We provide information about the outreach activities in which we are involved and, by extension, hospitals and counties are involved in these efforts. For assessment purposes, outreach activities focus on how the CHAS is distributed on an ongoing basis, and for this cycle, results of consumer focus groups and interviews with community-based organization leaders. For implementation purposes, the broad community is encouraged to participate in chronic disease self-management</w:t>
      </w:r>
      <w:r w:rsidR="00B603BE">
        <w:t xml:space="preserve"> education/</w:t>
      </w:r>
      <w:proofErr w:type="spellStart"/>
      <w:r w:rsidR="00B603BE">
        <w:t>worksops</w:t>
      </w:r>
      <w:proofErr w:type="spellEnd"/>
      <w:r w:rsidR="00B603BE">
        <w:t>/</w:t>
      </w:r>
      <w:r>
        <w:t xml:space="preserve"> programs, our walking program, and in our bi-monthly meetings, which are open to the public. Additionally, our Cultural Competency Health Literacy program engages workforce members in the health and social services sector.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comment>
  <w:comment w:id="6" w:author="Janine Logan" w:date="2019-04-30T12:27:00Z" w:initials="JL">
    <w:p w14:paraId="2E025D8B" w14:textId="507CFDC6" w:rsidR="005F17C2" w:rsidRDefault="005F17C2">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662064E0" w14:textId="73996934" w:rsidR="005F17C2" w:rsidRDefault="005F17C2">
      <w:pPr>
        <w:pStyle w:val="CommentText"/>
      </w:pPr>
      <w:r>
        <w:t>We provide a list of activities in which the LIHC engages on behalf of all partners and thereby the community members served by each LIHC participant.</w:t>
      </w:r>
    </w:p>
    <w:p w14:paraId="577EF7C8" w14:textId="0623EB6B" w:rsidR="005F17C2" w:rsidRDefault="005F17C2">
      <w:pPr>
        <w:pStyle w:val="CommentText"/>
      </w:pPr>
      <w:r>
        <w:t>Each county/hospital should add their own specific interventions/strategies/activities to this list and provide the reasoning behind their selection.</w:t>
      </w:r>
    </w:p>
  </w:comment>
  <w:comment w:id="7" w:author="Janine Logan" w:date="2019-05-01T16:41:00Z" w:initials="JL">
    <w:p w14:paraId="1096AE33" w14:textId="3FCA85E2" w:rsidR="005F17C2" w:rsidRDefault="005F17C2">
      <w:pPr>
        <w:pStyle w:val="CommentText"/>
      </w:pPr>
      <w:r>
        <w:rPr>
          <w:rStyle w:val="CommentReference"/>
        </w:rPr>
        <w:annotationRef/>
      </w:r>
      <w:r>
        <w:t xml:space="preserve">Q5. How are progress and improvement being tracked to evaluate impact?  What process measures are being used? </w:t>
      </w:r>
    </w:p>
    <w:p w14:paraId="2B0B1115" w14:textId="1FF32FE2" w:rsidR="005F17C2" w:rsidRDefault="005F17C2">
      <w:pPr>
        <w:pStyle w:val="CommentText"/>
      </w:pPr>
      <w:r>
        <w:t>We provide a list of process measure that relate to interventions/strategies/activities listed in question 4.</w:t>
      </w:r>
    </w:p>
    <w:p w14:paraId="4D46608F" w14:textId="178998AB" w:rsidR="005F17C2" w:rsidRDefault="005F17C2">
      <w:pPr>
        <w:pStyle w:val="CommentText"/>
      </w:pPr>
      <w:r>
        <w:t>Each county/hospital should do the same for any interventions/strategies/activities they listed in question 4.</w:t>
      </w:r>
    </w:p>
    <w:p w14:paraId="4F80B416" w14:textId="5B800DA9" w:rsidR="005F17C2" w:rsidRDefault="005F17C2">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comment>
  <w:comment w:id="8" w:author="Janine Logan" w:date="2019-05-01T17:19:00Z" w:initials="JL">
    <w:p w14:paraId="6A63794A" w14:textId="3247E3F2" w:rsidR="005F17C2" w:rsidRDefault="005F17C2">
      <w:pPr>
        <w:pStyle w:val="CommentText"/>
      </w:pPr>
      <w:r>
        <w:rPr>
          <w:rStyle w:val="CommentReference"/>
        </w:rPr>
        <w:annotationRef/>
      </w:r>
      <w:r>
        <w:t>Each county/hospital can choose to use the general county description as the introduction to a more specific description relevant to each hospital</w:t>
      </w:r>
      <w:r w:rsidR="00F017F1">
        <w:t>/county</w:t>
      </w:r>
      <w:r>
        <w:t xml:space="preserve">.  </w:t>
      </w:r>
    </w:p>
  </w:comment>
  <w:comment w:id="9" w:author="Janine Logan" w:date="2019-05-02T10:34:00Z" w:initials="JL">
    <w:p w14:paraId="3C9FC18B" w14:textId="63ACD82C" w:rsidR="005F17C2" w:rsidRDefault="005F17C2">
      <w:pPr>
        <w:pStyle w:val="CommentText"/>
      </w:pPr>
      <w:r>
        <w:rPr>
          <w:rStyle w:val="CommentReference"/>
        </w:rPr>
        <w:annotationRef/>
      </w:r>
      <w:r>
        <w:t>These are the chronic conditions we selected to highlight.  Counties/hospitals may choose to include only these, some of these, none of these and/or other charts from the menu of data analyses the LIHC offered to all participants.  Select what makes the most sense for your county/hospital, the populations you serve, and the services you offer now and plan to offer.</w:t>
      </w:r>
    </w:p>
  </w:comment>
  <w:comment w:id="11" w:author="Janine Logan" w:date="2019-05-02T10:41:00Z" w:initials="JL">
    <w:p w14:paraId="2631DEDF" w14:textId="579D6D3E" w:rsidR="005F17C2" w:rsidRDefault="005F17C2">
      <w:pPr>
        <w:pStyle w:val="CommentText"/>
      </w:pPr>
      <w:r>
        <w:rPr>
          <w:rStyle w:val="CommentReference"/>
        </w:rPr>
        <w:annotationRef/>
      </w:r>
      <w:r>
        <w:t>The survey questions below are the ones we chose to highlight.</w:t>
      </w:r>
    </w:p>
    <w:p w14:paraId="0953C8B0" w14:textId="375BD75B" w:rsidR="005F17C2" w:rsidRDefault="005F17C2" w:rsidP="00BC2456">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3DE4B07F" w14:textId="77777777" w:rsidR="005F17C2" w:rsidRDefault="005F17C2">
      <w:pPr>
        <w:pStyle w:val="CommentText"/>
      </w:pPr>
    </w:p>
  </w:comment>
  <w:comment w:id="12" w:author="Janine Logan" w:date="2019-05-02T11:29:00Z" w:initials="JL">
    <w:p w14:paraId="02CAB90F" w14:textId="79C17351" w:rsidR="005F17C2" w:rsidRDefault="005F17C2">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13" w:author="Janine Logan" w:date="2019-05-02T12:21:00Z" w:initials="JL">
    <w:p w14:paraId="334492B0" w14:textId="440475E9" w:rsidR="005F17C2" w:rsidRDefault="005F17C2">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The LIHC work plan coincides with the remainder of our funding cycle. </w:t>
      </w:r>
    </w:p>
  </w:comment>
  <w:comment w:id="14" w:author="Janine Logan" w:date="2019-05-09T12:01:00Z" w:initials="JL">
    <w:p w14:paraId="652756BE" w14:textId="1FEF5682" w:rsidR="005F17C2" w:rsidRDefault="005F17C2">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1BDC4" w15:done="0"/>
  <w15:commentEx w15:paraId="4D3C7DE4" w15:done="0"/>
  <w15:commentEx w15:paraId="17C5A075" w15:done="0"/>
  <w15:commentEx w15:paraId="5AE675EE" w15:done="0"/>
  <w15:commentEx w15:paraId="419AB2F3" w15:done="0"/>
  <w15:commentEx w15:paraId="16A8C62F" w15:done="0"/>
  <w15:commentEx w15:paraId="577EF7C8" w15:done="0"/>
  <w15:commentEx w15:paraId="4F80B416" w15:done="0"/>
  <w15:commentEx w15:paraId="6A63794A" w15:done="0"/>
  <w15:commentEx w15:paraId="3C9FC18B" w15:done="0"/>
  <w15:commentEx w15:paraId="3DE4B07F"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5F17C2" w:rsidRDefault="005F17C2">
      <w:r>
        <w:separator/>
      </w:r>
    </w:p>
  </w:endnote>
  <w:endnote w:type="continuationSeparator" w:id="0">
    <w:p w14:paraId="61F7D0B0" w14:textId="77777777" w:rsidR="005F17C2" w:rsidRDefault="005F17C2">
      <w:r>
        <w:continuationSeparator/>
      </w:r>
    </w:p>
  </w:endnote>
  <w:endnote w:id="1">
    <w:p w14:paraId="02BE724D" w14:textId="0BCF12C2" w:rsidR="005F17C2" w:rsidRDefault="005F17C2">
      <w:pPr>
        <w:pStyle w:val="EndnoteText"/>
      </w:pPr>
      <w:r>
        <w:rPr>
          <w:rStyle w:val="EndnoteReference"/>
        </w:rPr>
        <w:endnoteRef/>
      </w:r>
      <w:hyperlink r:id="rId1" w:history="1">
        <w:r w:rsidRPr="00995928">
          <w:rPr>
            <w:color w:val="0000FF"/>
            <w:sz w:val="22"/>
            <w:szCs w:val="22"/>
            <w:u w:val="single"/>
          </w:rPr>
          <w:t>https://www.health.ny.gov/statistics/opioid/data/pdf/nys_opioid_annual_report_2018.pdf</w:t>
        </w:r>
      </w:hyperlink>
    </w:p>
  </w:endnote>
  <w:endnote w:id="2">
    <w:p w14:paraId="1EF8D316" w14:textId="299C7A53" w:rsidR="005F17C2" w:rsidRPr="0078650F" w:rsidRDefault="005F17C2">
      <w:pPr>
        <w:pStyle w:val="EndnoteText"/>
        <w:rPr>
          <w:rFonts w:cstheme="minorHAnsi"/>
        </w:rPr>
      </w:pPr>
      <w:r>
        <w:rPr>
          <w:rStyle w:val="EndnoteReference"/>
        </w:rPr>
        <w:endnoteRef/>
      </w:r>
      <w:r>
        <w:t xml:space="preserve"> </w:t>
      </w:r>
      <w:proofErr w:type="spellStart"/>
      <w:r w:rsidRPr="0078650F">
        <w:rPr>
          <w:rFonts w:cstheme="minorHAnsi"/>
          <w:i/>
          <w:iCs/>
          <w:color w:val="000000"/>
          <w:shd w:val="clear" w:color="auto" w:fill="DEE8FF"/>
        </w:rPr>
        <w:t>QuickStats</w:t>
      </w:r>
      <w:proofErr w:type="spellEnd"/>
      <w:r w:rsidRPr="0078650F">
        <w:rPr>
          <w:rFonts w:cstheme="minorHAnsi"/>
          <w:i/>
          <w:iCs/>
          <w:color w:val="000000"/>
          <w:shd w:val="clear" w:color="auto" w:fill="DEE8FF"/>
        </w:rPr>
        <w:t>:</w:t>
      </w:r>
      <w:r w:rsidRPr="0078650F">
        <w:rPr>
          <w:rFonts w:cstheme="minorHAnsi"/>
          <w:color w:val="000000"/>
          <w:shd w:val="clear" w:color="auto" w:fill="DEE8FF"/>
        </w:rPr>
        <w:t xml:space="preserve"> Suicide Rates for Teens Aged 15–19 Years, by Sex — United States, 1975–2015. MMWR </w:t>
      </w:r>
      <w:proofErr w:type="spellStart"/>
      <w:r w:rsidRPr="0078650F">
        <w:rPr>
          <w:rFonts w:cstheme="minorHAnsi"/>
          <w:color w:val="000000"/>
          <w:shd w:val="clear" w:color="auto" w:fill="DEE8FF"/>
        </w:rPr>
        <w:t>Morb</w:t>
      </w:r>
      <w:proofErr w:type="spellEnd"/>
      <w:r w:rsidRPr="0078650F">
        <w:rPr>
          <w:rFonts w:cstheme="minorHAnsi"/>
          <w:color w:val="000000"/>
          <w:shd w:val="clear" w:color="auto" w:fill="DEE8FF"/>
        </w:rPr>
        <w:t xml:space="preserve"> Mortal </w:t>
      </w:r>
      <w:proofErr w:type="spellStart"/>
      <w:r w:rsidRPr="0078650F">
        <w:rPr>
          <w:rFonts w:cstheme="minorHAnsi"/>
          <w:color w:val="000000"/>
          <w:shd w:val="clear" w:color="auto" w:fill="DEE8FF"/>
        </w:rPr>
        <w:t>Wkly</w:t>
      </w:r>
      <w:proofErr w:type="spellEnd"/>
      <w:r w:rsidRPr="0078650F">
        <w:rPr>
          <w:rFonts w:cstheme="minorHAnsi"/>
          <w:color w:val="000000"/>
          <w:shd w:val="clear" w:color="auto" w:fill="DEE8FF"/>
        </w:rPr>
        <w:t xml:space="preserve"> Rep 2017</w:t>
      </w:r>
      <w:proofErr w:type="gramStart"/>
      <w:r w:rsidRPr="0078650F">
        <w:rPr>
          <w:rFonts w:cstheme="minorHAnsi"/>
          <w:color w:val="000000"/>
          <w:shd w:val="clear" w:color="auto" w:fill="DEE8FF"/>
        </w:rPr>
        <w:t>;66:816</w:t>
      </w:r>
      <w:proofErr w:type="gramEnd"/>
      <w:r w:rsidRPr="0078650F">
        <w:rPr>
          <w:rFonts w:cstheme="minorHAnsi"/>
          <w:color w:val="000000"/>
          <w:shd w:val="clear" w:color="auto" w:fill="DEE8FF"/>
        </w:rPr>
        <w:t>. DOI: </w:t>
      </w:r>
      <w:hyperlink r:id="rId2" w:tgtFrame="_blank" w:history="1">
        <w:r w:rsidRPr="0078650F">
          <w:rPr>
            <w:rFonts w:cstheme="minorHAnsi"/>
            <w:color w:val="075290"/>
            <w:u w:val="single"/>
            <w:shd w:val="clear" w:color="auto" w:fill="DEE8FF"/>
          </w:rPr>
          <w:t>http://dx.doi.org/10.15585/mmwr.mm6630a6</w:t>
        </w:r>
      </w:hyperlink>
    </w:p>
  </w:endnote>
  <w:endnote w:id="3">
    <w:p w14:paraId="6C628E3A" w14:textId="5489C5AE" w:rsidR="005F17C2" w:rsidRDefault="005F17C2">
      <w:pPr>
        <w:pStyle w:val="EndnoteText"/>
      </w:pPr>
      <w:r>
        <w:rPr>
          <w:rStyle w:val="EndnoteReference"/>
        </w:rPr>
        <w:endnoteRef/>
      </w:r>
      <w:r>
        <w:t xml:space="preserve"> </w:t>
      </w:r>
      <w:hyperlink r:id="rId3" w:history="1">
        <w:r w:rsidRPr="00EE0881">
          <w:rPr>
            <w:color w:val="0000FF"/>
            <w:sz w:val="22"/>
            <w:szCs w:val="22"/>
            <w:u w:val="single"/>
          </w:rPr>
          <w:t>https://www.cdc.gov/nchs/fastats/mental-health.htm</w:t>
        </w:r>
      </w:hyperlink>
    </w:p>
  </w:endnote>
  <w:endnote w:id="4">
    <w:p w14:paraId="5C2EC865" w14:textId="7A6E8403" w:rsidR="005F17C2" w:rsidRDefault="005F17C2">
      <w:pPr>
        <w:pStyle w:val="EndnoteText"/>
      </w:pPr>
      <w:r>
        <w:rPr>
          <w:rStyle w:val="EndnoteReference"/>
        </w:rPr>
        <w:endnoteRef/>
      </w:r>
      <w:r>
        <w:t xml:space="preserve"> Weinberger, A. et al. (August 2017) Trends in depression prevalence in the USA from 2005 – 2015: widening disparities in vulnerable groups. </w:t>
      </w:r>
      <w:r w:rsidRPr="0088140C">
        <w:rPr>
          <w:i/>
        </w:rPr>
        <w:t>Psychological Medicine</w:t>
      </w:r>
      <w:r>
        <w:t xml:space="preserve">, 1-10. </w:t>
      </w:r>
    </w:p>
  </w:endnote>
  <w:endnote w:id="5">
    <w:p w14:paraId="62707F84" w14:textId="314BC4E9" w:rsidR="005F17C2" w:rsidRPr="00AE0BC1" w:rsidRDefault="005F17C2">
      <w:pPr>
        <w:pStyle w:val="EndnoteText"/>
      </w:pPr>
      <w:r>
        <w:rPr>
          <w:rStyle w:val="EndnoteReference"/>
        </w:rPr>
        <w:endnoteRef/>
      </w:r>
      <w:r>
        <w:t xml:space="preserve"> </w:t>
      </w:r>
      <w:proofErr w:type="spellStart"/>
      <w:r>
        <w:t>Bitsko</w:t>
      </w:r>
      <w:proofErr w:type="spellEnd"/>
      <w:r>
        <w:t xml:space="preserve">,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endnote>
  <w:endnote w:id="6">
    <w:p w14:paraId="36BEF963" w14:textId="07CA3F0C" w:rsidR="005F17C2" w:rsidRDefault="005F17C2">
      <w:pPr>
        <w:pStyle w:val="EndnoteText"/>
      </w:pPr>
      <w:r>
        <w:rPr>
          <w:rStyle w:val="EndnoteReference"/>
        </w:rPr>
        <w:endnoteRef/>
      </w:r>
      <w:r>
        <w:t xml:space="preserve"> </w:t>
      </w:r>
      <w:hyperlink r:id="rId4" w:history="1">
        <w:r w:rsidRPr="0078650F">
          <w:rPr>
            <w:color w:val="0000FF"/>
            <w:sz w:val="22"/>
            <w:szCs w:val="22"/>
            <w:u w:val="single"/>
          </w:rPr>
          <w:t>https://www.collectiveimpactforum.org/what-collective-impact</w:t>
        </w:r>
      </w:hyperlink>
    </w:p>
  </w:endnote>
  <w:endnote w:id="7">
    <w:p w14:paraId="33621599" w14:textId="6BC10234" w:rsidR="005F17C2" w:rsidRDefault="005F17C2">
      <w:pPr>
        <w:pStyle w:val="EndnoteText"/>
      </w:pPr>
      <w:r>
        <w:rPr>
          <w:rStyle w:val="EndnoteReference"/>
        </w:rPr>
        <w:endnoteRef/>
      </w:r>
      <w:r>
        <w:t xml:space="preserve"> </w:t>
      </w:r>
      <w:hyperlink r:id="rId5" w:history="1">
        <w:r w:rsidRPr="00E05FA1">
          <w:rPr>
            <w:color w:val="0000FF"/>
            <w:sz w:val="22"/>
            <w:szCs w:val="22"/>
            <w:u w:val="single"/>
          </w:rPr>
          <w:t>https://www.selfmanagementresource.com/docs/pdfs/Programs_History.pdf</w:t>
        </w:r>
      </w:hyperlink>
    </w:p>
  </w:endnote>
  <w:endnote w:id="8">
    <w:p w14:paraId="1FC17EBB" w14:textId="449D555A" w:rsidR="005F17C2" w:rsidRDefault="005F17C2">
      <w:pPr>
        <w:pStyle w:val="EndnoteText"/>
      </w:pPr>
      <w:r>
        <w:rPr>
          <w:rStyle w:val="EndnoteReference"/>
        </w:rPr>
        <w:endnoteRef/>
      </w:r>
      <w:r>
        <w:t xml:space="preserve"> </w:t>
      </w:r>
      <w:hyperlink r:id="rId6" w:history="1">
        <w:r w:rsidRPr="00361F71">
          <w:rPr>
            <w:color w:val="0000FF"/>
            <w:sz w:val="22"/>
            <w:szCs w:val="22"/>
            <w:u w:val="single"/>
          </w:rPr>
          <w:t>https://www.kirkpatrickpartners.com/Our-Philosophy/The-Kirkpatrick-Model</w:t>
        </w:r>
      </w:hyperlink>
    </w:p>
  </w:endnote>
  <w:endnote w:id="9">
    <w:p w14:paraId="00DAB9D9" w14:textId="45FFD791" w:rsidR="005F17C2" w:rsidRDefault="005F17C2">
      <w:pPr>
        <w:pStyle w:val="EndnoteText"/>
      </w:pPr>
      <w:r>
        <w:rPr>
          <w:rStyle w:val="EndnoteReference"/>
        </w:rPr>
        <w:endnoteRef/>
      </w:r>
      <w:r>
        <w:t xml:space="preserve"> </w:t>
      </w:r>
      <w:hyperlink r:id="rId7" w:history="1">
        <w:r w:rsidRPr="00881BD5">
          <w:rPr>
            <w:rStyle w:val="Hyperlink"/>
            <w:rFonts w:ascii="Arial" w:hAnsi="Arial" w:cs="Arial"/>
          </w:rPr>
          <w:t>https://www.thecommunityguide.org/</w:t>
        </w:r>
      </w:hyperlink>
    </w:p>
  </w:endnote>
  <w:endnote w:id="10">
    <w:p w14:paraId="34BCB812" w14:textId="57935C3F" w:rsidR="00C13DB5" w:rsidRDefault="00C13DB5">
      <w:pPr>
        <w:pStyle w:val="EndnoteText"/>
      </w:pPr>
      <w:r>
        <w:rPr>
          <w:rStyle w:val="EndnoteReference"/>
        </w:rPr>
        <w:endnoteRef/>
      </w:r>
      <w:r>
        <w:t xml:space="preserve"> U.S. Census Bureau, 2013-2017 American Community Survey 5-Year Estimates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6354"/>
      <w:docPartObj>
        <w:docPartGallery w:val="Page Numbers (Bottom of Page)"/>
        <w:docPartUnique/>
      </w:docPartObj>
    </w:sdtPr>
    <w:sdtEndPr>
      <w:rPr>
        <w:noProof/>
      </w:rPr>
    </w:sdtEndPr>
    <w:sdtContent>
      <w:p w14:paraId="5D0531D0" w14:textId="77777777" w:rsidR="005F17C2" w:rsidRDefault="005F17C2">
        <w:pPr>
          <w:pStyle w:val="Footer"/>
          <w:jc w:val="right"/>
        </w:pPr>
        <w:r>
          <w:fldChar w:fldCharType="begin"/>
        </w:r>
        <w:r>
          <w:instrText xml:space="preserve"> PAGE   \* MERGEFORMAT </w:instrText>
        </w:r>
        <w:r>
          <w:fldChar w:fldCharType="separate"/>
        </w:r>
        <w:r w:rsidR="00E15DF9">
          <w:rPr>
            <w:noProof/>
          </w:rPr>
          <w:t>11</w:t>
        </w:r>
        <w:r>
          <w:rPr>
            <w:noProof/>
          </w:rPr>
          <w:fldChar w:fldCharType="end"/>
        </w:r>
      </w:p>
    </w:sdtContent>
  </w:sdt>
  <w:p w14:paraId="2B54EFA0" w14:textId="77777777" w:rsidR="005F17C2" w:rsidRDefault="005F17C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5F17C2" w:rsidRDefault="005F17C2">
      <w:r>
        <w:separator/>
      </w:r>
    </w:p>
  </w:footnote>
  <w:footnote w:type="continuationSeparator" w:id="0">
    <w:p w14:paraId="72F25936" w14:textId="77777777" w:rsidR="005F17C2" w:rsidRDefault="005F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3"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6"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4"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7"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F25F5"/>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3"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2"/>
  </w:num>
  <w:num w:numId="3">
    <w:abstractNumId w:val="16"/>
  </w:num>
  <w:num w:numId="4">
    <w:abstractNumId w:val="1"/>
  </w:num>
  <w:num w:numId="5">
    <w:abstractNumId w:val="7"/>
  </w:num>
  <w:num w:numId="6">
    <w:abstractNumId w:val="25"/>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10"/>
  </w:num>
  <w:num w:numId="12">
    <w:abstractNumId w:val="15"/>
  </w:num>
  <w:num w:numId="13">
    <w:abstractNumId w:val="14"/>
  </w:num>
  <w:num w:numId="14">
    <w:abstractNumId w:val="23"/>
  </w:num>
  <w:num w:numId="15">
    <w:abstractNumId w:val="2"/>
  </w:num>
  <w:num w:numId="16">
    <w:abstractNumId w:val="2"/>
  </w:num>
  <w:num w:numId="17">
    <w:abstractNumId w:val="24"/>
  </w:num>
  <w:num w:numId="18">
    <w:abstractNumId w:val="12"/>
  </w:num>
  <w:num w:numId="19">
    <w:abstractNumId w:val="5"/>
  </w:num>
  <w:num w:numId="20">
    <w:abstractNumId w:val="11"/>
  </w:num>
  <w:num w:numId="21">
    <w:abstractNumId w:val="26"/>
  </w:num>
  <w:num w:numId="22">
    <w:abstractNumId w:val="3"/>
  </w:num>
  <w:num w:numId="23">
    <w:abstractNumId w:val="28"/>
  </w:num>
  <w:num w:numId="24">
    <w:abstractNumId w:val="21"/>
  </w:num>
  <w:num w:numId="25">
    <w:abstractNumId w:val="6"/>
  </w:num>
  <w:num w:numId="26">
    <w:abstractNumId w:val="18"/>
  </w:num>
  <w:num w:numId="27">
    <w:abstractNumId w:val="0"/>
  </w:num>
  <w:num w:numId="28">
    <w:abstractNumId w:val="20"/>
  </w:num>
  <w:num w:numId="29">
    <w:abstractNumId w:val="4"/>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NK8FAPTMrOYtAAAA"/>
  </w:docVars>
  <w:rsids>
    <w:rsidRoot w:val="001A7328"/>
    <w:rsid w:val="00010C8F"/>
    <w:rsid w:val="000232E2"/>
    <w:rsid w:val="00043D63"/>
    <w:rsid w:val="00054B77"/>
    <w:rsid w:val="00072932"/>
    <w:rsid w:val="0007353C"/>
    <w:rsid w:val="00086159"/>
    <w:rsid w:val="000929BA"/>
    <w:rsid w:val="00092E00"/>
    <w:rsid w:val="000971C0"/>
    <w:rsid w:val="000A4C4C"/>
    <w:rsid w:val="000A5281"/>
    <w:rsid w:val="000A58FC"/>
    <w:rsid w:val="000B02C0"/>
    <w:rsid w:val="000B128F"/>
    <w:rsid w:val="000B6380"/>
    <w:rsid w:val="000B6C3F"/>
    <w:rsid w:val="000C0679"/>
    <w:rsid w:val="000D5AAA"/>
    <w:rsid w:val="000E0287"/>
    <w:rsid w:val="000E25F4"/>
    <w:rsid w:val="0012376F"/>
    <w:rsid w:val="00143528"/>
    <w:rsid w:val="00154AD9"/>
    <w:rsid w:val="00162BEF"/>
    <w:rsid w:val="00197A72"/>
    <w:rsid w:val="001A2AB2"/>
    <w:rsid w:val="001A7328"/>
    <w:rsid w:val="001A7C28"/>
    <w:rsid w:val="001C0B58"/>
    <w:rsid w:val="001C2B78"/>
    <w:rsid w:val="001D2FDA"/>
    <w:rsid w:val="001E084B"/>
    <w:rsid w:val="001F6A91"/>
    <w:rsid w:val="001F6CD7"/>
    <w:rsid w:val="001F6DD2"/>
    <w:rsid w:val="00204351"/>
    <w:rsid w:val="00207C2D"/>
    <w:rsid w:val="00211D5B"/>
    <w:rsid w:val="00214ACC"/>
    <w:rsid w:val="002324A3"/>
    <w:rsid w:val="00234020"/>
    <w:rsid w:val="00252CE4"/>
    <w:rsid w:val="00253A53"/>
    <w:rsid w:val="0026021B"/>
    <w:rsid w:val="00260EA3"/>
    <w:rsid w:val="00262455"/>
    <w:rsid w:val="00270E88"/>
    <w:rsid w:val="00273D4C"/>
    <w:rsid w:val="00281780"/>
    <w:rsid w:val="00287467"/>
    <w:rsid w:val="00290BE4"/>
    <w:rsid w:val="002B19A9"/>
    <w:rsid w:val="002C796D"/>
    <w:rsid w:val="002D18FB"/>
    <w:rsid w:val="002D25F4"/>
    <w:rsid w:val="002E0AFB"/>
    <w:rsid w:val="002F5E0B"/>
    <w:rsid w:val="002F792F"/>
    <w:rsid w:val="00302423"/>
    <w:rsid w:val="00305F20"/>
    <w:rsid w:val="0030726E"/>
    <w:rsid w:val="00317E2D"/>
    <w:rsid w:val="0033486E"/>
    <w:rsid w:val="00344156"/>
    <w:rsid w:val="0036064C"/>
    <w:rsid w:val="00361F71"/>
    <w:rsid w:val="00370DFD"/>
    <w:rsid w:val="00371F68"/>
    <w:rsid w:val="0038784C"/>
    <w:rsid w:val="00391F6F"/>
    <w:rsid w:val="00395AE2"/>
    <w:rsid w:val="003962BB"/>
    <w:rsid w:val="003A4B82"/>
    <w:rsid w:val="003A5E21"/>
    <w:rsid w:val="003A67A4"/>
    <w:rsid w:val="003A7CA7"/>
    <w:rsid w:val="003B2404"/>
    <w:rsid w:val="003C0560"/>
    <w:rsid w:val="003D15B6"/>
    <w:rsid w:val="003E6070"/>
    <w:rsid w:val="003F00DB"/>
    <w:rsid w:val="00400B0C"/>
    <w:rsid w:val="004053D8"/>
    <w:rsid w:val="004056DA"/>
    <w:rsid w:val="00421316"/>
    <w:rsid w:val="004226A8"/>
    <w:rsid w:val="004314DC"/>
    <w:rsid w:val="00432459"/>
    <w:rsid w:val="00437021"/>
    <w:rsid w:val="004505CB"/>
    <w:rsid w:val="00451F15"/>
    <w:rsid w:val="004547B7"/>
    <w:rsid w:val="004558D5"/>
    <w:rsid w:val="00461577"/>
    <w:rsid w:val="0046321E"/>
    <w:rsid w:val="004806F3"/>
    <w:rsid w:val="00495999"/>
    <w:rsid w:val="004A197C"/>
    <w:rsid w:val="004A5AEE"/>
    <w:rsid w:val="004B0390"/>
    <w:rsid w:val="004B122F"/>
    <w:rsid w:val="004C0588"/>
    <w:rsid w:val="004C1943"/>
    <w:rsid w:val="004E09CA"/>
    <w:rsid w:val="004E0C88"/>
    <w:rsid w:val="004E40BF"/>
    <w:rsid w:val="004E56B4"/>
    <w:rsid w:val="004F0050"/>
    <w:rsid w:val="004F34EB"/>
    <w:rsid w:val="004F4D7D"/>
    <w:rsid w:val="004F666A"/>
    <w:rsid w:val="005123C3"/>
    <w:rsid w:val="005136A7"/>
    <w:rsid w:val="005140E9"/>
    <w:rsid w:val="00515AFD"/>
    <w:rsid w:val="0052320A"/>
    <w:rsid w:val="0053440E"/>
    <w:rsid w:val="00535722"/>
    <w:rsid w:val="005367EF"/>
    <w:rsid w:val="005419BB"/>
    <w:rsid w:val="005536EA"/>
    <w:rsid w:val="00555603"/>
    <w:rsid w:val="00567635"/>
    <w:rsid w:val="005741FB"/>
    <w:rsid w:val="00574E5A"/>
    <w:rsid w:val="0057505C"/>
    <w:rsid w:val="00576D7A"/>
    <w:rsid w:val="00593FC0"/>
    <w:rsid w:val="005A26C5"/>
    <w:rsid w:val="005A5394"/>
    <w:rsid w:val="005C0F50"/>
    <w:rsid w:val="005D46C1"/>
    <w:rsid w:val="005E7291"/>
    <w:rsid w:val="005F17C2"/>
    <w:rsid w:val="006101B9"/>
    <w:rsid w:val="006124F4"/>
    <w:rsid w:val="00615366"/>
    <w:rsid w:val="0062406E"/>
    <w:rsid w:val="0062446C"/>
    <w:rsid w:val="00653584"/>
    <w:rsid w:val="006549E8"/>
    <w:rsid w:val="00657EB9"/>
    <w:rsid w:val="006739D3"/>
    <w:rsid w:val="00674072"/>
    <w:rsid w:val="00675A8B"/>
    <w:rsid w:val="006761D8"/>
    <w:rsid w:val="00681110"/>
    <w:rsid w:val="006872BE"/>
    <w:rsid w:val="006A0F54"/>
    <w:rsid w:val="006A721D"/>
    <w:rsid w:val="006A7C9A"/>
    <w:rsid w:val="006B3D76"/>
    <w:rsid w:val="006B61E7"/>
    <w:rsid w:val="006C0A33"/>
    <w:rsid w:val="006C1B0E"/>
    <w:rsid w:val="006D1EA3"/>
    <w:rsid w:val="006E38F1"/>
    <w:rsid w:val="006F29CA"/>
    <w:rsid w:val="006F6F4B"/>
    <w:rsid w:val="00701E32"/>
    <w:rsid w:val="0070360A"/>
    <w:rsid w:val="00703F65"/>
    <w:rsid w:val="007062A9"/>
    <w:rsid w:val="0071122C"/>
    <w:rsid w:val="00721CE1"/>
    <w:rsid w:val="00726BD8"/>
    <w:rsid w:val="00727900"/>
    <w:rsid w:val="00731065"/>
    <w:rsid w:val="007821B0"/>
    <w:rsid w:val="0078650F"/>
    <w:rsid w:val="0079043F"/>
    <w:rsid w:val="00791100"/>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813F28"/>
    <w:rsid w:val="008170C3"/>
    <w:rsid w:val="00830F36"/>
    <w:rsid w:val="0083378A"/>
    <w:rsid w:val="008411DF"/>
    <w:rsid w:val="0084468F"/>
    <w:rsid w:val="00846965"/>
    <w:rsid w:val="00851D22"/>
    <w:rsid w:val="00870540"/>
    <w:rsid w:val="008715CC"/>
    <w:rsid w:val="00875BE0"/>
    <w:rsid w:val="0088140C"/>
    <w:rsid w:val="00883C45"/>
    <w:rsid w:val="008857DD"/>
    <w:rsid w:val="00886B54"/>
    <w:rsid w:val="0089633F"/>
    <w:rsid w:val="00896C95"/>
    <w:rsid w:val="008B01E8"/>
    <w:rsid w:val="008B2ECD"/>
    <w:rsid w:val="008C3DD9"/>
    <w:rsid w:val="008C7D13"/>
    <w:rsid w:val="008D085D"/>
    <w:rsid w:val="008D62A3"/>
    <w:rsid w:val="008D7CB8"/>
    <w:rsid w:val="008E00C6"/>
    <w:rsid w:val="008E7BD8"/>
    <w:rsid w:val="008F2EAE"/>
    <w:rsid w:val="008F73F1"/>
    <w:rsid w:val="00901C48"/>
    <w:rsid w:val="00904891"/>
    <w:rsid w:val="00906A90"/>
    <w:rsid w:val="00907BD9"/>
    <w:rsid w:val="00910019"/>
    <w:rsid w:val="0091207B"/>
    <w:rsid w:val="00912553"/>
    <w:rsid w:val="00914A29"/>
    <w:rsid w:val="00916A69"/>
    <w:rsid w:val="009314FD"/>
    <w:rsid w:val="009317AB"/>
    <w:rsid w:val="00932BB2"/>
    <w:rsid w:val="00941018"/>
    <w:rsid w:val="009418F8"/>
    <w:rsid w:val="009533D0"/>
    <w:rsid w:val="00957092"/>
    <w:rsid w:val="009824C2"/>
    <w:rsid w:val="00995928"/>
    <w:rsid w:val="009A30BD"/>
    <w:rsid w:val="009C5003"/>
    <w:rsid w:val="009D26B2"/>
    <w:rsid w:val="009D4550"/>
    <w:rsid w:val="009E4FD5"/>
    <w:rsid w:val="009E6DD4"/>
    <w:rsid w:val="009F0660"/>
    <w:rsid w:val="009F3AC0"/>
    <w:rsid w:val="009F7BD1"/>
    <w:rsid w:val="00A0515C"/>
    <w:rsid w:val="00A20120"/>
    <w:rsid w:val="00A219FE"/>
    <w:rsid w:val="00A33116"/>
    <w:rsid w:val="00A404B9"/>
    <w:rsid w:val="00A54F3C"/>
    <w:rsid w:val="00A945C5"/>
    <w:rsid w:val="00AA7336"/>
    <w:rsid w:val="00AC3478"/>
    <w:rsid w:val="00AC3D29"/>
    <w:rsid w:val="00AC4C28"/>
    <w:rsid w:val="00AC78F7"/>
    <w:rsid w:val="00AC7DCD"/>
    <w:rsid w:val="00AD012C"/>
    <w:rsid w:val="00AE0BC1"/>
    <w:rsid w:val="00AE32C4"/>
    <w:rsid w:val="00AF1F63"/>
    <w:rsid w:val="00B1460E"/>
    <w:rsid w:val="00B14D7F"/>
    <w:rsid w:val="00B15EE2"/>
    <w:rsid w:val="00B263E9"/>
    <w:rsid w:val="00B31B41"/>
    <w:rsid w:val="00B47A14"/>
    <w:rsid w:val="00B47D20"/>
    <w:rsid w:val="00B50B46"/>
    <w:rsid w:val="00B53991"/>
    <w:rsid w:val="00B603BE"/>
    <w:rsid w:val="00B70DFC"/>
    <w:rsid w:val="00B91F76"/>
    <w:rsid w:val="00B93B18"/>
    <w:rsid w:val="00BB13AC"/>
    <w:rsid w:val="00BB33A1"/>
    <w:rsid w:val="00BB3564"/>
    <w:rsid w:val="00BB52F5"/>
    <w:rsid w:val="00BC2456"/>
    <w:rsid w:val="00BC25D4"/>
    <w:rsid w:val="00BC3F6E"/>
    <w:rsid w:val="00BD0639"/>
    <w:rsid w:val="00BE4C6B"/>
    <w:rsid w:val="00C0680B"/>
    <w:rsid w:val="00C12C9E"/>
    <w:rsid w:val="00C13DB5"/>
    <w:rsid w:val="00C23ABD"/>
    <w:rsid w:val="00C37877"/>
    <w:rsid w:val="00C45114"/>
    <w:rsid w:val="00C45659"/>
    <w:rsid w:val="00C61138"/>
    <w:rsid w:val="00C8562A"/>
    <w:rsid w:val="00C9070F"/>
    <w:rsid w:val="00C91993"/>
    <w:rsid w:val="00C952F9"/>
    <w:rsid w:val="00CA6DD0"/>
    <w:rsid w:val="00CC0471"/>
    <w:rsid w:val="00CD5BF3"/>
    <w:rsid w:val="00CE3C4D"/>
    <w:rsid w:val="00CE6EBB"/>
    <w:rsid w:val="00D02432"/>
    <w:rsid w:val="00D06E1C"/>
    <w:rsid w:val="00D07813"/>
    <w:rsid w:val="00D17036"/>
    <w:rsid w:val="00D22014"/>
    <w:rsid w:val="00D225E0"/>
    <w:rsid w:val="00D23191"/>
    <w:rsid w:val="00D24587"/>
    <w:rsid w:val="00D31E48"/>
    <w:rsid w:val="00D47B71"/>
    <w:rsid w:val="00D60C0B"/>
    <w:rsid w:val="00D73CE3"/>
    <w:rsid w:val="00D85C55"/>
    <w:rsid w:val="00D9749F"/>
    <w:rsid w:val="00DA074A"/>
    <w:rsid w:val="00DD0414"/>
    <w:rsid w:val="00DD084E"/>
    <w:rsid w:val="00DE7337"/>
    <w:rsid w:val="00DF1C44"/>
    <w:rsid w:val="00DF3D30"/>
    <w:rsid w:val="00DF3D3F"/>
    <w:rsid w:val="00E04D47"/>
    <w:rsid w:val="00E05FA1"/>
    <w:rsid w:val="00E10224"/>
    <w:rsid w:val="00E15DF9"/>
    <w:rsid w:val="00E20D80"/>
    <w:rsid w:val="00E30B00"/>
    <w:rsid w:val="00E47832"/>
    <w:rsid w:val="00E50939"/>
    <w:rsid w:val="00E52622"/>
    <w:rsid w:val="00E6006E"/>
    <w:rsid w:val="00E661A9"/>
    <w:rsid w:val="00E87E2F"/>
    <w:rsid w:val="00E92BB3"/>
    <w:rsid w:val="00EA64AE"/>
    <w:rsid w:val="00EA710A"/>
    <w:rsid w:val="00EC6409"/>
    <w:rsid w:val="00ED1B7C"/>
    <w:rsid w:val="00EE0881"/>
    <w:rsid w:val="00EE20E9"/>
    <w:rsid w:val="00EE3AD4"/>
    <w:rsid w:val="00EF0CDD"/>
    <w:rsid w:val="00F017F1"/>
    <w:rsid w:val="00F0458A"/>
    <w:rsid w:val="00F102B2"/>
    <w:rsid w:val="00F1518D"/>
    <w:rsid w:val="00F20E67"/>
    <w:rsid w:val="00F349E4"/>
    <w:rsid w:val="00F41ACA"/>
    <w:rsid w:val="00F41C57"/>
    <w:rsid w:val="00F42E2B"/>
    <w:rsid w:val="00F46550"/>
    <w:rsid w:val="00F47611"/>
    <w:rsid w:val="00F50DDF"/>
    <w:rsid w:val="00F55C46"/>
    <w:rsid w:val="00F66C34"/>
    <w:rsid w:val="00F672B1"/>
    <w:rsid w:val="00F8053B"/>
    <w:rsid w:val="00F8233F"/>
    <w:rsid w:val="00F86D11"/>
    <w:rsid w:val="00FB2588"/>
    <w:rsid w:val="00FC183A"/>
    <w:rsid w:val="00FC2B36"/>
    <w:rsid w:val="00FD55D5"/>
    <w:rsid w:val="00FE3B47"/>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95928"/>
    <w:rPr>
      <w:sz w:val="20"/>
      <w:szCs w:val="20"/>
    </w:rPr>
  </w:style>
  <w:style w:type="character" w:customStyle="1" w:styleId="EndnoteTextChar">
    <w:name w:val="Endnote Text Char"/>
    <w:basedOn w:val="DefaultParagraphFont"/>
    <w:link w:val="EndnoteText"/>
    <w:uiPriority w:val="99"/>
    <w:semiHidden/>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healthcolla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fastats/mental-health.htm" TargetMode="External"/><Relationship Id="rId7" Type="http://schemas.openxmlformats.org/officeDocument/2006/relationships/hyperlink" Target="https://www.thecommunityguide.org/" TargetMode="External"/><Relationship Id="rId2" Type="http://schemas.openxmlformats.org/officeDocument/2006/relationships/hyperlink" Target="http://dx.doi.org/10.15585/mmwr.mm6630a6" TargetMode="External"/><Relationship Id="rId1" Type="http://schemas.openxmlformats.org/officeDocument/2006/relationships/hyperlink" Target="https://www.health.ny.gov/statistics/opioid/data/pdf/nys_opioid_annual_report_2018.pdf" TargetMode="External"/><Relationship Id="rId6" Type="http://schemas.openxmlformats.org/officeDocument/2006/relationships/hyperlink" Target="https://www.kirkpatrickpartners.com/Our-Philosophy/The-Kirkpatrick-Model" TargetMode="External"/><Relationship Id="rId5" Type="http://schemas.openxmlformats.org/officeDocument/2006/relationships/hyperlink" Target="https://www.selfmanagementresource.com/docs/pdfs/Programs_History.pdf" TargetMode="External"/><Relationship Id="rId4" Type="http://schemas.openxmlformats.org/officeDocument/2006/relationships/hyperlink" Target="https://www.collectiveimpactforum.org/what-collective-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077B-1D83-4AA9-8214-8708250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11</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Janine Logan</cp:lastModifiedBy>
  <cp:revision>66</cp:revision>
  <cp:lastPrinted>2016-05-26T20:03:00Z</cp:lastPrinted>
  <dcterms:created xsi:type="dcterms:W3CDTF">2019-04-29T18:04:00Z</dcterms:created>
  <dcterms:modified xsi:type="dcterms:W3CDTF">2019-07-19T15:34:00Z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